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D3E" w:rsidRDefault="00EC7D3E" w:rsidP="00EC7D3E">
      <w:pPr>
        <w:pStyle w:val="Heading2"/>
      </w:pPr>
      <w:bookmarkStart w:id="0" w:name="_Toc304627313"/>
      <w:r>
        <w:t>Physique appliquée, maintenance des installations</w:t>
      </w:r>
      <w:bookmarkEnd w:id="0"/>
      <w:r>
        <w:t xml:space="preserve"> </w:t>
      </w:r>
    </w:p>
    <w:p w:rsidR="00EC7D3E" w:rsidRDefault="00EC7D3E" w:rsidP="00EC7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</w:pPr>
      <w:r w:rsidRPr="006402A6">
        <w:rPr>
          <w:b/>
          <w:caps/>
        </w:rPr>
        <w:t>Physique APPLIQUEE,</w:t>
      </w:r>
      <w:r>
        <w:rPr>
          <w:b/>
          <w:caps/>
        </w:rPr>
        <w:t xml:space="preserve"> maintenance des installations 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52"/>
        <w:gridCol w:w="2137"/>
        <w:gridCol w:w="3018"/>
        <w:gridCol w:w="2955"/>
        <w:gridCol w:w="893"/>
      </w:tblGrid>
      <w:tr w:rsidR="00EC7D3E" w:rsidTr="006B7A09">
        <w:tc>
          <w:tcPr>
            <w:tcW w:w="432" w:type="pct"/>
          </w:tcPr>
          <w:p w:rsidR="00EC7D3E" w:rsidRPr="00E3051A" w:rsidRDefault="00EC7D3E" w:rsidP="006B7A09">
            <w:r w:rsidRPr="00E3051A">
              <w:t>Durée</w:t>
            </w:r>
          </w:p>
        </w:tc>
        <w:tc>
          <w:tcPr>
            <w:tcW w:w="1084" w:type="pct"/>
          </w:tcPr>
          <w:p w:rsidR="00EC7D3E" w:rsidRPr="00E3051A" w:rsidRDefault="00EC7D3E" w:rsidP="006B7A09">
            <w:r>
              <w:t>1</w:t>
            </w:r>
            <w:r w:rsidRPr="00E54C7D">
              <w:rPr>
                <w:vertAlign w:val="superscript"/>
              </w:rPr>
              <w:t>ère</w:t>
            </w:r>
            <w:r>
              <w:t xml:space="preserve"> année </w:t>
            </w:r>
          </w:p>
        </w:tc>
        <w:tc>
          <w:tcPr>
            <w:tcW w:w="1531" w:type="pct"/>
          </w:tcPr>
          <w:p w:rsidR="00EC7D3E" w:rsidRPr="00E3051A" w:rsidRDefault="00EC7D3E" w:rsidP="006B7A09">
            <w:pPr>
              <w:jc w:val="center"/>
            </w:pPr>
            <w:r>
              <w:t>45</w:t>
            </w:r>
          </w:p>
        </w:tc>
        <w:tc>
          <w:tcPr>
            <w:tcW w:w="1499" w:type="pct"/>
          </w:tcPr>
          <w:p w:rsidR="00EC7D3E" w:rsidRPr="00E3051A" w:rsidRDefault="00EC7D3E" w:rsidP="006B7A09">
            <w:r w:rsidRPr="00E3051A">
              <w:t xml:space="preserve">Théorie </w:t>
            </w:r>
            <w:r>
              <w:t>/ TD/ TP</w:t>
            </w:r>
          </w:p>
        </w:tc>
        <w:tc>
          <w:tcPr>
            <w:tcW w:w="453" w:type="pct"/>
            <w:vMerge w:val="restart"/>
            <w:vAlign w:val="center"/>
          </w:tcPr>
          <w:p w:rsidR="00EC7D3E" w:rsidRPr="007339F4" w:rsidRDefault="00EC7D3E" w:rsidP="006B7A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</w:t>
            </w:r>
          </w:p>
        </w:tc>
      </w:tr>
      <w:tr w:rsidR="00EC7D3E" w:rsidTr="006B7A09">
        <w:tc>
          <w:tcPr>
            <w:tcW w:w="432" w:type="pct"/>
          </w:tcPr>
          <w:p w:rsidR="00EC7D3E" w:rsidRPr="00E3051A" w:rsidRDefault="00EC7D3E" w:rsidP="006B7A09"/>
        </w:tc>
        <w:tc>
          <w:tcPr>
            <w:tcW w:w="1084" w:type="pct"/>
          </w:tcPr>
          <w:p w:rsidR="00EC7D3E" w:rsidRPr="00E3051A" w:rsidRDefault="00EC7D3E" w:rsidP="006B7A09">
            <w:r>
              <w:t>2</w:t>
            </w:r>
            <w:r w:rsidRPr="00E54C7D">
              <w:rPr>
                <w:vertAlign w:val="superscript"/>
              </w:rPr>
              <w:t>ème</w:t>
            </w:r>
            <w:r>
              <w:t xml:space="preserve"> année                              </w:t>
            </w:r>
          </w:p>
        </w:tc>
        <w:tc>
          <w:tcPr>
            <w:tcW w:w="1531" w:type="pct"/>
          </w:tcPr>
          <w:p w:rsidR="00EC7D3E" w:rsidRPr="00E3051A" w:rsidRDefault="00EC7D3E" w:rsidP="006B7A09">
            <w:r>
              <w:t xml:space="preserve">    180</w:t>
            </w:r>
          </w:p>
        </w:tc>
        <w:tc>
          <w:tcPr>
            <w:tcW w:w="1499" w:type="pct"/>
          </w:tcPr>
          <w:p w:rsidR="00EC7D3E" w:rsidRPr="00E3051A" w:rsidRDefault="00EC7D3E" w:rsidP="006B7A09"/>
        </w:tc>
        <w:tc>
          <w:tcPr>
            <w:tcW w:w="453" w:type="pct"/>
            <w:vMerge/>
            <w:vAlign w:val="center"/>
          </w:tcPr>
          <w:p w:rsidR="00EC7D3E" w:rsidRPr="007339F4" w:rsidRDefault="00EC7D3E" w:rsidP="006B7A09">
            <w:pPr>
              <w:jc w:val="center"/>
              <w:rPr>
                <w:b/>
                <w:bCs/>
              </w:rPr>
            </w:pPr>
          </w:p>
        </w:tc>
      </w:tr>
      <w:tr w:rsidR="00EC7D3E" w:rsidTr="006B7A09">
        <w:tc>
          <w:tcPr>
            <w:tcW w:w="432" w:type="pct"/>
          </w:tcPr>
          <w:p w:rsidR="00EC7D3E" w:rsidRPr="00E3051A" w:rsidRDefault="00EC7D3E" w:rsidP="006B7A09"/>
        </w:tc>
        <w:tc>
          <w:tcPr>
            <w:tcW w:w="1084" w:type="pct"/>
          </w:tcPr>
          <w:p w:rsidR="00EC7D3E" w:rsidRPr="00E3051A" w:rsidRDefault="00EC7D3E" w:rsidP="006B7A09"/>
        </w:tc>
        <w:tc>
          <w:tcPr>
            <w:tcW w:w="1531" w:type="pct"/>
            <w:vAlign w:val="center"/>
          </w:tcPr>
          <w:p w:rsidR="00EC7D3E" w:rsidRPr="00E3051A" w:rsidRDefault="00EC7D3E" w:rsidP="006B7A09">
            <w:pPr>
              <w:jc w:val="center"/>
            </w:pPr>
          </w:p>
        </w:tc>
        <w:tc>
          <w:tcPr>
            <w:tcW w:w="1499" w:type="pct"/>
          </w:tcPr>
          <w:p w:rsidR="00EC7D3E" w:rsidRDefault="00EC7D3E" w:rsidP="006B7A09">
            <w:r w:rsidRPr="00E3051A">
              <w:t xml:space="preserve">Théorie </w:t>
            </w:r>
            <w:r>
              <w:t>/ TD/ TP</w:t>
            </w:r>
          </w:p>
          <w:p w:rsidR="00EC7D3E" w:rsidRPr="00E3051A" w:rsidRDefault="00EC7D3E" w:rsidP="006B7A09">
            <w:r w:rsidRPr="00E3051A">
              <w:t xml:space="preserve">Evaluation </w:t>
            </w:r>
          </w:p>
        </w:tc>
        <w:tc>
          <w:tcPr>
            <w:tcW w:w="453" w:type="pct"/>
            <w:vMerge/>
            <w:vAlign w:val="center"/>
          </w:tcPr>
          <w:p w:rsidR="00EC7D3E" w:rsidRPr="007339F4" w:rsidRDefault="00EC7D3E" w:rsidP="006B7A09">
            <w:pPr>
              <w:jc w:val="center"/>
              <w:rPr>
                <w:b/>
                <w:bCs/>
              </w:rPr>
            </w:pPr>
          </w:p>
        </w:tc>
      </w:tr>
    </w:tbl>
    <w:p w:rsidR="00EC7D3E" w:rsidRDefault="00EC7D3E" w:rsidP="00EC7D3E"/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7"/>
      </w:tblGrid>
      <w:tr w:rsidR="00EC7D3E" w:rsidTr="006B7A09">
        <w:trPr>
          <w:trHeight w:val="834"/>
        </w:trPr>
        <w:tc>
          <w:tcPr>
            <w:tcW w:w="5000" w:type="pct"/>
            <w:tcBorders>
              <w:bottom w:val="nil"/>
            </w:tcBorders>
          </w:tcPr>
          <w:p w:rsidR="00EC7D3E" w:rsidRPr="006402A6" w:rsidRDefault="00EC7D3E" w:rsidP="006B7A09">
            <w:pPr>
              <w:rPr>
                <w:smallCaps/>
              </w:rPr>
            </w:pPr>
            <w:r w:rsidRPr="006402A6">
              <w:rPr>
                <w:smallCaps/>
              </w:rPr>
              <w:t>COMPETENCE</w:t>
            </w:r>
          </w:p>
          <w:p w:rsidR="00EC7D3E" w:rsidRDefault="00EC7D3E" w:rsidP="006B7A09">
            <w:pPr>
              <w:jc w:val="both"/>
            </w:pPr>
            <w:r w:rsidRPr="003441F7">
              <w:t>Utiliser les lois physiques pour analyser les principes de fonctionnement des parties opératives des installations de fabrication des produits</w:t>
            </w:r>
          </w:p>
          <w:p w:rsidR="00EC7D3E" w:rsidRDefault="00EC7D3E" w:rsidP="006B7A09">
            <w:pPr>
              <w:jc w:val="both"/>
            </w:pPr>
            <w:r>
              <w:t>D</w:t>
            </w:r>
            <w:r w:rsidRPr="003441F7">
              <w:t>éfinir les caractéristiques nominales des parties mécaniques</w:t>
            </w:r>
            <w:r>
              <w:t xml:space="preserve">, </w:t>
            </w:r>
            <w:r w:rsidRPr="003441F7">
              <w:t>électriques</w:t>
            </w:r>
            <w:r>
              <w:t xml:space="preserve">, </w:t>
            </w:r>
            <w:r w:rsidRPr="003441F7">
              <w:t xml:space="preserve">électroniques </w:t>
            </w:r>
            <w:r>
              <w:t xml:space="preserve">, pneumatique, des automatismes et systèmes de régulation </w:t>
            </w:r>
            <w:r w:rsidRPr="003441F7">
              <w:t>des installations de fabrication pour identifier des dysfonctionnement</w:t>
            </w:r>
            <w:r>
              <w:t>s</w:t>
            </w:r>
            <w:r w:rsidRPr="003441F7">
              <w:t>, procéder à leur diagnostic et préparer les opérations de maintenance/entretien et les réglages simples les concernant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6402A6" w:rsidRDefault="00EC7D3E" w:rsidP="006B7A09">
            <w:pPr>
              <w:rPr>
                <w:smallCaps/>
              </w:rPr>
            </w:pPr>
            <w:r w:rsidRPr="006402A6">
              <w:rPr>
                <w:smallCaps/>
              </w:rPr>
              <w:t>CONTEXTE D’ENSEIGNEMENT</w:t>
            </w:r>
          </w:p>
          <w:p w:rsidR="00EC7D3E" w:rsidRPr="00013B0A" w:rsidRDefault="00EC7D3E" w:rsidP="006B7A09">
            <w:pPr>
              <w:jc w:val="both"/>
            </w:pPr>
            <w:r w:rsidRPr="00013B0A">
              <w:t xml:space="preserve">Les modèles mathématiques et physiques de statiques et dynamiques des fluides doivent permettre aux </w:t>
            </w:r>
            <w:r>
              <w:t>élèves</w:t>
            </w:r>
            <w:r w:rsidRPr="00013B0A">
              <w:t xml:space="preserve"> de définir les paramètres remarquables d’une installation et des fluides transportés (viscosité, pression, débit) et de calculer les principales caractéristiques des pompes </w:t>
            </w:r>
          </w:p>
          <w:p w:rsidR="00EC7D3E" w:rsidRDefault="00EC7D3E" w:rsidP="006B7A09">
            <w:pPr>
              <w:jc w:val="both"/>
            </w:pPr>
            <w:r w:rsidRPr="00013B0A">
              <w:t xml:space="preserve">Les modèles thermodynamiques doivent permettre aux </w:t>
            </w:r>
            <w:r>
              <w:t>élèves</w:t>
            </w:r>
            <w:r w:rsidRPr="00013B0A">
              <w:t xml:space="preserve"> de calculer un bilan thermique et de définir les points de fonctionnement d’une installation thermiques (centrale de production d’eau chaude et de vapeur, installations frigorifiques) </w:t>
            </w:r>
          </w:p>
          <w:p w:rsidR="00EC7D3E" w:rsidRPr="006A7CE2" w:rsidRDefault="00EC7D3E" w:rsidP="006B7A09">
            <w:pPr>
              <w:jc w:val="both"/>
            </w:pPr>
            <w:r w:rsidRPr="00523E9F">
              <w:t>Ce module comprend l’étude des principa</w:t>
            </w:r>
            <w:r>
              <w:t xml:space="preserve">ux éléments </w:t>
            </w:r>
            <w:r w:rsidRPr="00523E9F">
              <w:t>mécaniques</w:t>
            </w:r>
            <w:r>
              <w:t xml:space="preserve">, </w:t>
            </w:r>
            <w:r w:rsidRPr="00771AA4">
              <w:t>électriques, électrotechnique</w:t>
            </w:r>
            <w:r>
              <w:t xml:space="preserve">, </w:t>
            </w:r>
            <w:r w:rsidRPr="00771AA4">
              <w:t>électroniques</w:t>
            </w:r>
            <w:r w:rsidRPr="00523E9F">
              <w:t xml:space="preserve"> </w:t>
            </w:r>
            <w:r>
              <w:t>pneumatique, des automatismes et systèmes de régulation</w:t>
            </w:r>
            <w:r w:rsidRPr="00523E9F">
              <w:t xml:space="preserve"> des installations agro alimentaires pour en déduire les facteurs de dégradation ou de pannes et raisonner leur surveillance et leur maintenance préventive</w:t>
            </w:r>
            <w:r>
              <w:t xml:space="preserve">. </w:t>
            </w:r>
            <w:r w:rsidRPr="00523E9F">
              <w:t xml:space="preserve">Il comprend également l’étude des agents et des opérations de lubrification. </w:t>
            </w:r>
            <w:r w:rsidRPr="006A7CE2">
              <w:t xml:space="preserve">A l’issue du module, les </w:t>
            </w:r>
            <w:r>
              <w:t>élèves</w:t>
            </w:r>
            <w:r w:rsidRPr="006A7CE2">
              <w:t xml:space="preserve"> doivent être capables </w:t>
            </w:r>
            <w:r>
              <w:t xml:space="preserve"> </w:t>
            </w:r>
            <w:r w:rsidRPr="006A7CE2">
              <w:t xml:space="preserve">de réaliser l’analyse fonctionnelle des </w:t>
            </w:r>
            <w:r>
              <w:t xml:space="preserve">différents éléments des machines </w:t>
            </w:r>
            <w:r w:rsidRPr="006A7CE2">
              <w:t xml:space="preserve">pour en raisonner leurs dysfonctionnements et participer à l’organisation et à la réalisation des opérations de maintenance </w:t>
            </w:r>
            <w:r>
              <w:t xml:space="preserve"> </w:t>
            </w:r>
            <w:r w:rsidRPr="006A7CE2">
              <w:t>de réaliser les opérations courantes de surveillance et de maintien opérationnels des organes mécaniques</w:t>
            </w:r>
          </w:p>
          <w:p w:rsidR="00EC7D3E" w:rsidRPr="006A7CE2" w:rsidRDefault="00EC7D3E" w:rsidP="006B7A09">
            <w:pPr>
              <w:jc w:val="both"/>
            </w:pPr>
            <w:r w:rsidRPr="006A7CE2">
              <w:t xml:space="preserve">En conséquence, l’enseignement comprend une part importante de travaux pratiques permettant de réaliser </w:t>
            </w:r>
            <w:r>
              <w:t xml:space="preserve"> </w:t>
            </w:r>
            <w:r w:rsidRPr="006A7CE2">
              <w:t xml:space="preserve">L’analyse « in situ » des </w:t>
            </w:r>
            <w:r>
              <w:t xml:space="preserve">sous ensembles des machines </w:t>
            </w:r>
            <w:r w:rsidRPr="006A7CE2">
              <w:t xml:space="preserve">pour évaluer les facteurs de pannes et raisonner leur maintenance et leur entretien courant  </w:t>
            </w:r>
            <w:r>
              <w:t xml:space="preserve"> l</w:t>
            </w:r>
            <w:r w:rsidRPr="006A7CE2">
              <w:t xml:space="preserve">es opérations de montage / démontage </w:t>
            </w:r>
            <w:r>
              <w:t xml:space="preserve"> </w:t>
            </w:r>
            <w:r w:rsidRPr="006A7CE2">
              <w:t xml:space="preserve">Les opérations de lubrifications </w:t>
            </w:r>
            <w:r>
              <w:t xml:space="preserve">. </w:t>
            </w:r>
          </w:p>
          <w:p w:rsidR="00EC7D3E" w:rsidRPr="00013B0A" w:rsidRDefault="00EC7D3E" w:rsidP="006B7A09">
            <w:pPr>
              <w:jc w:val="both"/>
            </w:pPr>
            <w:r w:rsidRPr="006A7CE2">
              <w:t>Les procédures de réalisation de ces opérations doivent permettre de les réaliser dans les règ</w:t>
            </w:r>
            <w:bookmarkStart w:id="1" w:name="_GoBack"/>
            <w:bookmarkEnd w:id="1"/>
            <w:r w:rsidRPr="006A7CE2">
              <w:t xml:space="preserve">les de l’art et </w:t>
            </w:r>
            <w:r w:rsidRPr="006A7CE2">
              <w:lastRenderedPageBreak/>
              <w:t>dans le respect des règles d’hygiène inhérentes aux installations agroalimentaires</w:t>
            </w:r>
          </w:p>
          <w:p w:rsidR="00EC7D3E" w:rsidRPr="006402A6" w:rsidRDefault="00EC7D3E" w:rsidP="006B7A09">
            <w:pPr>
              <w:rPr>
                <w:smallCaps/>
              </w:rPr>
            </w:pPr>
            <w:r w:rsidRPr="006402A6">
              <w:rPr>
                <w:smallCaps/>
              </w:rPr>
              <w:t>CONDITIONS D’EVALUATION</w:t>
            </w:r>
          </w:p>
          <w:p w:rsidR="00EC7D3E" w:rsidRDefault="00EC7D3E" w:rsidP="006B7A09">
            <w:pPr>
              <w:jc w:val="both"/>
            </w:pPr>
            <w:r>
              <w:t xml:space="preserve">Travail individuel, A partir : De situations problèmes industrielles, d’étude de cas </w:t>
            </w:r>
          </w:p>
          <w:p w:rsidR="00EC7D3E" w:rsidRDefault="00EC7D3E" w:rsidP="006B7A09">
            <w:pPr>
              <w:jc w:val="both"/>
            </w:pPr>
            <w:r>
              <w:t xml:space="preserve"> A l’aide: Des outils de mesures physiques, Des installations pilotes, de bancs didactiques de physiques appliquées, Des normes , Des dossiers techniques des matériels à analyser 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6402A6" w:rsidRDefault="00EC7D3E" w:rsidP="006B7A09">
            <w:pPr>
              <w:rPr>
                <w:smallCaps/>
              </w:rPr>
            </w:pPr>
            <w:r w:rsidRPr="006402A6">
              <w:rPr>
                <w:smallCaps/>
              </w:rPr>
              <w:lastRenderedPageBreak/>
              <w:t>RESSOURCES MATERIELLES</w:t>
            </w:r>
          </w:p>
          <w:p w:rsidR="00EC7D3E" w:rsidRDefault="00EC7D3E" w:rsidP="006B7A09">
            <w:pPr>
              <w:jc w:val="both"/>
            </w:pPr>
            <w:r>
              <w:t>Une salle de cours,  Bancs didactiques  et matériels de maintenance, Des tables et des chaises, tableau blanc</w:t>
            </w:r>
          </w:p>
          <w:p w:rsidR="00EC7D3E" w:rsidRPr="006402A6" w:rsidRDefault="00EC7D3E" w:rsidP="006B7A09">
            <w:pPr>
              <w:rPr>
                <w:smallCaps/>
              </w:rPr>
            </w:pPr>
            <w:r w:rsidRPr="006402A6">
              <w:rPr>
                <w:smallCaps/>
              </w:rPr>
              <w:t>LISTE DES RESSOURCES PEDAGOGIQUES</w:t>
            </w:r>
          </w:p>
          <w:p w:rsidR="00EC7D3E" w:rsidRPr="006402A6" w:rsidRDefault="00EC7D3E" w:rsidP="006B7A09">
            <w:pPr>
              <w:jc w:val="both"/>
            </w:pPr>
            <w:r w:rsidRPr="006402A6">
              <w:t>Programme d’études, Guide pédagogique, Guide d’évaluation, Résumé théorique et guide de travaux pratiques, Des études de cas, Ressources documentaires du centre</w:t>
            </w:r>
            <w:r>
              <w:t xml:space="preserve"> </w:t>
            </w:r>
          </w:p>
        </w:tc>
      </w:tr>
    </w:tbl>
    <w:p w:rsidR="00EC7D3E" w:rsidRDefault="00EC7D3E" w:rsidP="00EC7D3E">
      <w:pPr>
        <w:pStyle w:val="Header"/>
        <w:tabs>
          <w:tab w:val="clear" w:pos="4536"/>
          <w:tab w:val="clear" w:pos="9072"/>
        </w:tabs>
        <w:sectPr w:rsidR="00EC7D3E" w:rsidSect="00CA2F3F">
          <w:footerReference w:type="default" r:id="rId7"/>
          <w:pgSz w:w="11907" w:h="16840" w:code="9"/>
          <w:pgMar w:top="1134" w:right="1134" w:bottom="1134" w:left="1134" w:header="720" w:footer="720" w:gutter="0"/>
          <w:pgNumType w:start="64"/>
          <w:cols w:space="720"/>
        </w:sectPr>
      </w:pPr>
    </w:p>
    <w:p w:rsidR="00EC7D3E" w:rsidRDefault="00EC7D3E" w:rsidP="00EC7D3E">
      <w:pPr>
        <w:pStyle w:val="Header"/>
        <w:tabs>
          <w:tab w:val="clear" w:pos="4536"/>
          <w:tab w:val="clear" w:pos="9072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00"/>
        <w:gridCol w:w="4796"/>
      </w:tblGrid>
      <w:tr w:rsidR="00EC7D3E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C7D3E" w:rsidRPr="00A83FD7" w:rsidRDefault="00EC7D3E" w:rsidP="006B7A09">
            <w:r w:rsidRPr="00A85F8C">
              <w:rPr>
                <w:b/>
                <w:bCs/>
              </w:rPr>
              <w:t>A Définir les techniques d’analyse d’un sous ensemble de machine</w:t>
            </w:r>
            <w:r>
              <w:t xml:space="preserve">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OBJECTIFS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ÉLÉMENTS DE CONTENU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B522A6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95" w:type="pct"/>
            <w:tcBorders>
              <w:top w:val="single" w:sz="4" w:space="0" w:color="auto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identifier les différentes approches d’analyse d’un système </w:t>
            </w:r>
          </w:p>
        </w:tc>
        <w:tc>
          <w:tcPr>
            <w:tcW w:w="2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approche fonctionnelle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approche temporelle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approche matérielle.</w:t>
            </w:r>
          </w:p>
        </w:tc>
        <w:tc>
          <w:tcPr>
            <w:tcW w:w="16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C7D3E" w:rsidRDefault="00EC7D3E" w:rsidP="006B7A09">
            <w:pPr>
              <w:pBdr>
                <w:left w:val="single" w:sz="4" w:space="4" w:color="auto"/>
              </w:pBdr>
              <w:jc w:val="both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pBdr>
                <w:left w:val="single" w:sz="4" w:space="4" w:color="auto"/>
              </w:pBdr>
              <w:spacing w:after="0" w:line="240" w:lineRule="auto"/>
              <w:jc w:val="both"/>
            </w:pPr>
            <w:r>
              <w:t xml:space="preserve">Justesse de l’analyse fonctionnelle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pBdr>
                <w:left w:val="single" w:sz="4" w:space="4" w:color="auto"/>
              </w:pBdr>
              <w:spacing w:after="0" w:line="240" w:lineRule="auto"/>
              <w:jc w:val="both"/>
            </w:pPr>
            <w:r>
              <w:t xml:space="preserve">Pertinence de l’analyse des dysfonctionnements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pBdr>
                <w:left w:val="single" w:sz="4" w:space="4" w:color="auto"/>
              </w:pBdr>
              <w:spacing w:after="0" w:line="240" w:lineRule="auto"/>
              <w:jc w:val="both"/>
            </w:pPr>
            <w:r>
              <w:t>Respect des protocoles de maintenance des installations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Principes de l’analyse fonctionnelle </w:t>
            </w:r>
          </w:p>
        </w:tc>
        <w:tc>
          <w:tcPr>
            <w:tcW w:w="2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Les différentes fonctions d’un système : fonctions d’entrée/sortie, Contraintes ; fonctions de service ;  fonctions techniques.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Fonction et solution technique associée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Cahier des charges fonctionnel</w:t>
            </w:r>
          </w:p>
        </w:tc>
        <w:tc>
          <w:tcPr>
            <w:tcW w:w="1630" w:type="pct"/>
            <w:vMerge/>
            <w:tcBorders>
              <w:left w:val="single" w:sz="4" w:space="0" w:color="auto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reconnaître  les outils de représentation et d’analyse fonctionnelle </w:t>
            </w:r>
          </w:p>
        </w:tc>
        <w:tc>
          <w:tcPr>
            <w:tcW w:w="2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Représentation analytique structurée :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organisation fonctionnelle : blocs fonctionnels, décomposition de fonctions en sous-fonctions,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analyse descendante, graphes représentatifs (SADT, diagramme de flux,…) ;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évolution temporelle : diagramme de tâches, chronogramme, graphes, etc. ;</w:t>
            </w:r>
          </w:p>
        </w:tc>
        <w:tc>
          <w:tcPr>
            <w:tcW w:w="1630" w:type="pct"/>
            <w:vMerge/>
            <w:tcBorders>
              <w:left w:val="single" w:sz="4" w:space="0" w:color="auto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mettre en œuvre les outils de la résolution de problèmes/ outil de la qualité appliqués à l’analyse fonctionnelles </w:t>
            </w:r>
          </w:p>
        </w:tc>
        <w:tc>
          <w:tcPr>
            <w:tcW w:w="2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diagramme cause-effet ;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diagramme de Pareto ;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méthode interrogative.</w:t>
            </w:r>
          </w:p>
        </w:tc>
        <w:tc>
          <w:tcPr>
            <w:tcW w:w="1630" w:type="pct"/>
            <w:vMerge/>
            <w:tcBorders>
              <w:left w:val="single" w:sz="4" w:space="0" w:color="auto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B</w:t>
            </w:r>
            <w:r w:rsidRPr="00B522A6">
              <w:rPr>
                <w:sz w:val="20"/>
                <w:szCs w:val="20"/>
              </w:rPr>
              <w:t xml:space="preserve"> </w:t>
            </w:r>
            <w:r w:rsidRPr="00A85F8C">
              <w:rPr>
                <w:b/>
                <w:bCs/>
                <w:sz w:val="20"/>
                <w:szCs w:val="20"/>
              </w:rPr>
              <w:t>Maitriser les caractéristiques des sous ensembles mécaniques des  machines alimentaires</w:t>
            </w:r>
            <w:r w:rsidRPr="00B522A6">
              <w:rPr>
                <w:sz w:val="20"/>
                <w:szCs w:val="20"/>
              </w:rPr>
              <w:t xml:space="preserve">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95" w:type="pct"/>
            <w:tcBorders>
              <w:top w:val="single" w:sz="4" w:space="0" w:color="auto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identifier les différents matériaux utilisés en industrie agro alimentaire, leurs caractéristiques mécaniques et chimiques,  leurs usage</w:t>
            </w:r>
          </w:p>
        </w:tc>
        <w:tc>
          <w:tcPr>
            <w:tcW w:w="2201" w:type="pct"/>
            <w:tcBorders>
              <w:top w:val="single" w:sz="4" w:space="0" w:color="auto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matériaux ferreux (acier, acier inoxydable, acier galvanisé)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aluminium et alliages légers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cuivre et alliages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matières plastiques thermodurcissables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matières plastiques thermoplastiques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élastomères (néoprène, nitrile, EPDM, viton, silicones).</w:t>
            </w:r>
          </w:p>
        </w:tc>
        <w:tc>
          <w:tcPr>
            <w:tcW w:w="1604" w:type="pct"/>
            <w:vMerge w:val="restart"/>
            <w:tcBorders>
              <w:top w:val="single" w:sz="4" w:space="0" w:color="auto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l’appréciation de la conformité </w:t>
            </w:r>
          </w:p>
          <w:p w:rsidR="00EC7D3E" w:rsidRDefault="00EC7D3E" w:rsidP="006B7A09">
            <w:pPr>
              <w:jc w:val="both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>Pertinence des techniques d’entretien des surfaces en contacts avec les produits</w:t>
            </w:r>
          </w:p>
          <w:p w:rsidR="00EC7D3E" w:rsidRDefault="00EC7D3E" w:rsidP="006B7A09">
            <w:pPr>
              <w:spacing w:after="0"/>
              <w:jc w:val="both"/>
            </w:pPr>
          </w:p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lastRenderedPageBreak/>
              <w:t>Respect des règles de sécurité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définir les exigences des matériaux vis à vis du contact alimentaire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réglementation des matériaux au contact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règle de montage des surfaces au contact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évolution des surfaces au contact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résistance vis à vis de l’accrochage des contaminants chimiques et microbiologique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définir la résistance des matériaux à la dégradation chimiques et physiques en milieu industriel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résistance mécanique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résistance à la corrosion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principes des techniques de luttes anti corrosion 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C </w:t>
            </w:r>
            <w:r w:rsidRPr="00B522A6">
              <w:rPr>
                <w:sz w:val="20"/>
                <w:szCs w:val="20"/>
              </w:rPr>
              <w:t xml:space="preserve">; </w:t>
            </w:r>
            <w:r w:rsidRPr="00A85F8C">
              <w:rPr>
                <w:b/>
                <w:bCs/>
                <w:sz w:val="20"/>
                <w:szCs w:val="20"/>
              </w:rPr>
              <w:t>Reconnaître et analyser un sous ensemble mécanique d’une machine industrielle</w:t>
            </w:r>
            <w:r w:rsidRPr="00B522A6">
              <w:rPr>
                <w:sz w:val="20"/>
                <w:szCs w:val="20"/>
              </w:rPr>
              <w:t xml:space="preserve">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identifier, après lecture d’un plan, les différentes pièces mécaniques d’une machine industrielle 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Lecture de plans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les différents types de représentation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normalisation du dessin industriel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notices de montage et de maintenance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logiciels informatiques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schématisation des mécanismes mécaniques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l’interprétation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l’identification </w:t>
            </w:r>
          </w:p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t>Pertinence du mode de fonctionnement identifié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identifier les principes et outils de Modélisation des actions mécaniques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Statique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cinématiques d'un solide en mouvement - torseur cinématique ;  translation et rotation autour d'une droite  Mouvement plan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cinématique des liaisons entre solides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Cinétique notion de masse ; centre d'inertie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Notions de Résistance des matériaux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</w:tcBorders>
          </w:tcPr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Justesse des équations </w:t>
            </w:r>
          </w:p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Justesses des calculs </w:t>
            </w:r>
          </w:p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D67040">
              <w:t>Qualité de la présentation des calculs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caractéristiques techniques et fonctionnelles des roulements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différents types de roulements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montages / démontage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graissage / surveillance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étanchéité des roulements / lubrifications 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</w:tcBorders>
          </w:tcPr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Précision </w:t>
            </w:r>
          </w:p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Justesse de l’identification </w:t>
            </w:r>
          </w:p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D67040">
              <w:t>Justesse des procédures d’entretien / graissage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caractéristiques techniques et fonctionnelles des dispositifs de transmission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force appliquée sur les organes de transmission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caractéristiques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réglage 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</w:tcBorders>
          </w:tcPr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Justesse des équations </w:t>
            </w:r>
          </w:p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Justesses des calculs </w:t>
            </w:r>
          </w:p>
          <w:p w:rsidR="00EC7D3E" w:rsidRPr="00D67040" w:rsidRDefault="00EC7D3E" w:rsidP="006B7A09">
            <w:pPr>
              <w:spacing w:after="0"/>
            </w:pPr>
            <w:r w:rsidRPr="00D67040">
              <w:t>Qualité de la présentation des calculs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définir les caractéristiques des variateurs de vitesse mécaniques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différents types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caractéristiques fonctionnelles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surveillance entretien 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</w:tcBorders>
          </w:tcPr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Précision </w:t>
            </w:r>
          </w:p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Justesse de l’identification </w:t>
            </w:r>
          </w:p>
          <w:p w:rsidR="00EC7D3E" w:rsidRPr="00D67040" w:rsidRDefault="00EC7D3E" w:rsidP="006B7A09">
            <w:pPr>
              <w:spacing w:after="0"/>
            </w:pPr>
            <w:r w:rsidRPr="00D67040">
              <w:t>Justesse des procédures d’entretien / graissage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interpréter le fonctionnement d’organes mécaniques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Analyse fonctionnelle de pièces mécaniques par lecture de plans </w:t>
            </w:r>
          </w:p>
        </w:tc>
        <w:tc>
          <w:tcPr>
            <w:tcW w:w="1604" w:type="pct"/>
            <w:tcBorders>
              <w:top w:val="nil"/>
              <w:left w:val="nil"/>
              <w:bottom w:val="single" w:sz="4" w:space="0" w:color="auto"/>
            </w:tcBorders>
          </w:tcPr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Reconnaissance correcte des symboles </w:t>
            </w:r>
          </w:p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Justesse de la lecture </w:t>
            </w: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 xml:space="preserve">D. Utilisation adaptée du matériel d’entretien mécanique courant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single" w:sz="4" w:space="0" w:color="auto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Respecter les règles de sécurité associées à l’emploi de l’outillage mécanique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Caractéristiques du matériel à main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Caractéristiques des matériels de l’atelier de maintenance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Règles de sécurité et d’emploi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nil"/>
            </w:tcBorders>
          </w:tcPr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Justesse des procédures de sécurité </w:t>
            </w:r>
          </w:p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 w:rsidRPr="00D67040">
              <w:t xml:space="preserve">Justesse de l’outil par rapport à l’opération à réaliser </w:t>
            </w:r>
          </w:p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D67040">
              <w:t>Pertinence de l’entretien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 xml:space="preserve">E </w:t>
            </w:r>
            <w:r w:rsidRPr="00B522A6">
              <w:rPr>
                <w:sz w:val="20"/>
                <w:szCs w:val="20"/>
              </w:rPr>
              <w:t xml:space="preserve"> </w:t>
            </w:r>
            <w:r w:rsidRPr="00A85F8C">
              <w:rPr>
                <w:b/>
                <w:bCs/>
                <w:sz w:val="20"/>
                <w:szCs w:val="20"/>
              </w:rPr>
              <w:t>Réaliser la  surveillance des organes mécaniques</w:t>
            </w:r>
            <w:r w:rsidRPr="00B522A6">
              <w:rPr>
                <w:sz w:val="20"/>
                <w:szCs w:val="20"/>
              </w:rPr>
              <w:t xml:space="preserve">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single" w:sz="4" w:space="0" w:color="auto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Réaliser la surveillance des machines tournantes 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Surveillance vibratoires </w:t>
            </w:r>
          </w:p>
        </w:tc>
        <w:tc>
          <w:tcPr>
            <w:tcW w:w="1604" w:type="pct"/>
            <w:vMerge w:val="restart"/>
            <w:tcBorders>
              <w:top w:val="single" w:sz="4" w:space="0" w:color="auto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de la technique de surveillance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l’interprétation des signatures vibratoires </w:t>
            </w:r>
          </w:p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t>Pertinence des interventions prévues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Définir les principes de la thermographie infra rouge  et autres techniques de contrôle non destructifs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Principes de base : Radiométrie, Chaîne de mesure radiométrique, Système de thermographie, Performances, Mise en œuvre en maintenance : Domaine d’application, Prise de mesure, Exploitation , Exemples d’application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photo-élasticimétrie, Ressuage, Extensométrie, Radiographie, Ultra-son, Émission acoustique, Magnétoscopie, Courants de Foucault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F.</w:t>
            </w:r>
            <w:r w:rsidRPr="00B522A6">
              <w:rPr>
                <w:sz w:val="20"/>
                <w:szCs w:val="20"/>
              </w:rPr>
              <w:t xml:space="preserve"> </w:t>
            </w:r>
            <w:r w:rsidRPr="00A85F8C">
              <w:rPr>
                <w:b/>
                <w:bCs/>
                <w:sz w:val="20"/>
                <w:szCs w:val="20"/>
              </w:rPr>
              <w:t>Assurer les opérations de maintenance de 1er et 2ème niveau des organes mécaniques des installations agroalimentaires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single" w:sz="4" w:space="0" w:color="auto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fonctions et les caractéristiques des lubrifiants 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Fonctions des lubrifiants : protection contre la corrosion l’abrasion, l’adhérence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Caractéristiques des lubrifiants courants d’usage industriels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Lubrifiants autorisé au contact des produits alimentaires </w:t>
            </w:r>
          </w:p>
        </w:tc>
        <w:tc>
          <w:tcPr>
            <w:tcW w:w="1604" w:type="pct"/>
            <w:vMerge w:val="restart"/>
            <w:tcBorders>
              <w:top w:val="single" w:sz="4" w:space="0" w:color="auto"/>
              <w:left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du choix des agents de lubrification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>Justesse des procédures de montage démontage</w:t>
            </w:r>
          </w:p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lastRenderedPageBreak/>
              <w:t>Justesse des opérations d’entretien et de  maintenance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évaluer la dégradation des lubrifiants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Principaux phénomènes de dégradation et de contamination des lubrifiants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Principes des Méthodes d’analyse de la contamination des lubrifiants (contamination liquide et solide) : Teneur en eau, en gazole en essence, Centrifugation, Pollution gravimétrique, Comptage de particules, Spectrométrie , d’émission, Ferrographie, Densimètre optique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Principes des Méthodes d’analyse de la dégradation des lubrifiants : Viscosité cinématique, Indice d’acide total, Indice de base, Point d’éclair, Insolubles, Spectrographie infrarouge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assurer la surveillance des lubrifiants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Techniques de prélèvement NF E 48-650 et 48-654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méthodes rapides d’analyse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Réaliser les opérations de lubrifications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Principes des Méthodes d’analyse de la dégradation des lubrifiants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Principes des méthodes d’analyse de la contamination des lubrifiants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Organisation de la surveillance des lubrifiants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Bonnes pratiques d’hygiènes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Suivi et enregistrement des opérations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assurer le montage démontage des installations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Liaisons fonctionnelles et opérationnelles entre les organes mécaniques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règles d’intervention sur les organes mécaniques 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G définir les paramètres de la mécanique des fluides appliquées aux installations agroalimentaires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Maîtriser les notions de pression absolue, relative et différentielle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Pression différentielle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Pression atmosphérique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Pression absolue et relative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 la mesure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 l’interprétation </w:t>
            </w:r>
          </w:p>
          <w:p w:rsidR="00EC7D3E" w:rsidRDefault="00EC7D3E" w:rsidP="006B7A09"/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sz w:val="20"/>
                <w:szCs w:val="20"/>
              </w:rPr>
            </w:pPr>
            <w:r>
              <w:t>Justesse des calculs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Expliquer les lois physiques de la statique des fluides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poussée d’Archimède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application aux mesures de densité et de masse volumique (densimètre)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décantation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Définir la tension superficielle et donner quelques applications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tension superficielle et capillarité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application aux détergents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Maîtriser la relation entre débit et vitesse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notion de débit, équation de continuité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débit-volume et débit-masse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équation de continuité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Formuler l’équation de Bernoulli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équation de Bernoulli (les trois expressions : énergétique, pression et hauteur)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>Appliquer l’équation de Bernoulli aux mesures de pression, de vitesse et de débit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principe de mesure des pressions statique et dynamique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tube de Pitot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système Venturi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>Définir quantitativement la viscosité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Viscosité dynamique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Viscosité  cinématique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notions de fluides newtoniens et non newtoniens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Définir les types d’écoulement en fonction du nombre de Reynolds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régimes d’écoulement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types d’écoulement (laminaire, turbulent)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nombre de Reynolds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Analyser l’influence de divers paramètres sur les pertes de charges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Pertes de charges linéiques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Pertes de charges singulières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Effectuer un calcul de perte de charge à partir des formules et des abaques ; calculer les caractéristiques d’une pompe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applications : caractéristiques d’une pompe et d’un circuit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Hm de l’installation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Hm d’une pompe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NPSH installation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NPSH pompe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point de fonctionnement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débit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puissance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Choisir une tuyauterie adaptée</w:t>
            </w:r>
            <w:r>
              <w:rPr>
                <w:sz w:val="20"/>
                <w:szCs w:val="20"/>
              </w:rPr>
              <w:t xml:space="preserve"> </w:t>
            </w:r>
            <w:r w:rsidRPr="00763657">
              <w:rPr>
                <w:sz w:val="20"/>
                <w:szCs w:val="20"/>
              </w:rPr>
              <w:t>au fluide et raisonner les paramètres</w:t>
            </w:r>
            <w:r>
              <w:rPr>
                <w:sz w:val="20"/>
                <w:szCs w:val="20"/>
              </w:rPr>
              <w:t xml:space="preserve"> </w:t>
            </w:r>
            <w:r w:rsidRPr="00763657">
              <w:rPr>
                <w:sz w:val="20"/>
                <w:szCs w:val="20"/>
              </w:rPr>
              <w:t>du dimensionnement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matériaux</w:t>
            </w:r>
          </w:p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paramètres de dimensionnement :</w:t>
            </w:r>
            <w:r>
              <w:rPr>
                <w:sz w:val="20"/>
                <w:szCs w:val="20"/>
              </w:rPr>
              <w:t xml:space="preserve">: </w:t>
            </w:r>
            <w:r w:rsidRPr="00763657">
              <w:rPr>
                <w:sz w:val="20"/>
                <w:szCs w:val="20"/>
              </w:rPr>
              <w:t>débit, vitesse, pertes de charge,</w:t>
            </w:r>
            <w:r>
              <w:rPr>
                <w:sz w:val="20"/>
                <w:szCs w:val="20"/>
              </w:rPr>
              <w:t xml:space="preserve">, </w:t>
            </w:r>
            <w:r w:rsidRPr="00763657">
              <w:rPr>
                <w:sz w:val="20"/>
                <w:szCs w:val="20"/>
              </w:rPr>
              <w:t>pressions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applications : </w:t>
            </w:r>
            <w:r w:rsidRPr="00763657">
              <w:rPr>
                <w:sz w:val="20"/>
                <w:szCs w:val="20"/>
              </w:rPr>
              <w:t>liquides alimentaires</w:t>
            </w:r>
            <w:r>
              <w:rPr>
                <w:sz w:val="20"/>
                <w:szCs w:val="20"/>
              </w:rPr>
              <w:t xml:space="preserve">, </w:t>
            </w:r>
            <w:r w:rsidRPr="00763657">
              <w:rPr>
                <w:sz w:val="20"/>
                <w:szCs w:val="20"/>
              </w:rPr>
              <w:t>vapeur</w:t>
            </w:r>
            <w:r>
              <w:rPr>
                <w:sz w:val="20"/>
                <w:szCs w:val="20"/>
              </w:rPr>
              <w:t xml:space="preserve">, </w:t>
            </w:r>
            <w:r w:rsidRPr="00763657">
              <w:rPr>
                <w:sz w:val="20"/>
                <w:szCs w:val="20"/>
              </w:rPr>
              <w:t>air comprimé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Déterminer les diamètres de</w:t>
            </w:r>
            <w:r>
              <w:rPr>
                <w:sz w:val="20"/>
                <w:szCs w:val="20"/>
              </w:rPr>
              <w:t xml:space="preserve"> </w:t>
            </w:r>
            <w:r w:rsidRPr="00763657">
              <w:rPr>
                <w:sz w:val="20"/>
                <w:szCs w:val="20"/>
              </w:rPr>
              <w:t>tuyauterie à l'aide d'abaques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Classer les robinets et les</w:t>
            </w:r>
            <w:r>
              <w:rPr>
                <w:sz w:val="20"/>
                <w:szCs w:val="20"/>
              </w:rPr>
              <w:t xml:space="preserve"> </w:t>
            </w:r>
            <w:r w:rsidRPr="00763657">
              <w:rPr>
                <w:sz w:val="20"/>
                <w:szCs w:val="20"/>
              </w:rPr>
              <w:t>Comparer</w:t>
            </w:r>
            <w:r>
              <w:rPr>
                <w:sz w:val="20"/>
                <w:szCs w:val="20"/>
              </w:rPr>
              <w:t xml:space="preserve"> </w:t>
            </w:r>
          </w:p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Déterminer leur commande</w:t>
            </w:r>
          </w:p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Choisir un robinet adapté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commande des robinets :</w:t>
            </w:r>
            <w:r>
              <w:rPr>
                <w:sz w:val="20"/>
                <w:szCs w:val="20"/>
              </w:rPr>
              <w:t xml:space="preserve"> : </w:t>
            </w:r>
            <w:r w:rsidRPr="00763657">
              <w:rPr>
                <w:sz w:val="20"/>
                <w:szCs w:val="20"/>
              </w:rPr>
              <w:t>robinets de régulation</w:t>
            </w:r>
            <w:r>
              <w:rPr>
                <w:sz w:val="20"/>
                <w:szCs w:val="20"/>
              </w:rPr>
              <w:t xml:space="preserve">, </w:t>
            </w:r>
            <w:r w:rsidRPr="00763657">
              <w:rPr>
                <w:sz w:val="20"/>
                <w:szCs w:val="20"/>
              </w:rPr>
              <w:t>robinets de sectionnement</w:t>
            </w:r>
          </w:p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choix des robinets de sectionnement</w:t>
            </w:r>
            <w:r>
              <w:rPr>
                <w:sz w:val="20"/>
                <w:szCs w:val="20"/>
              </w:rPr>
              <w:t xml:space="preserve"> : </w:t>
            </w:r>
            <w:r w:rsidRPr="00763657">
              <w:rPr>
                <w:sz w:val="20"/>
                <w:szCs w:val="20"/>
              </w:rPr>
              <w:t>nature des fluides</w:t>
            </w:r>
            <w:r>
              <w:rPr>
                <w:sz w:val="20"/>
                <w:szCs w:val="20"/>
              </w:rPr>
              <w:t xml:space="preserve">, </w:t>
            </w:r>
            <w:r w:rsidRPr="00763657">
              <w:rPr>
                <w:sz w:val="20"/>
                <w:szCs w:val="20"/>
              </w:rPr>
              <w:t>nombre de voies</w:t>
            </w:r>
            <w:r>
              <w:rPr>
                <w:sz w:val="20"/>
                <w:szCs w:val="20"/>
              </w:rPr>
              <w:t xml:space="preserve">, </w:t>
            </w:r>
            <w:r w:rsidRPr="00763657">
              <w:rPr>
                <w:sz w:val="20"/>
                <w:szCs w:val="20"/>
              </w:rPr>
              <w:t>pertes de charge</w:t>
            </w:r>
            <w:r>
              <w:rPr>
                <w:sz w:val="20"/>
                <w:szCs w:val="20"/>
              </w:rPr>
              <w:t xml:space="preserve">, </w:t>
            </w:r>
            <w:r w:rsidRPr="00763657">
              <w:rPr>
                <w:sz w:val="20"/>
                <w:szCs w:val="20"/>
              </w:rPr>
              <w:t>commande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choix des robinets de sectionnement</w:t>
            </w:r>
          </w:p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nature des fluides</w:t>
            </w:r>
          </w:p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nombre de voies</w:t>
            </w:r>
          </w:p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pertes de charge</w:t>
            </w:r>
          </w:p>
          <w:p w:rsidR="00EC7D3E" w:rsidRPr="00763657" w:rsidRDefault="00EC7D3E" w:rsidP="006B7A09">
            <w:pPr>
              <w:spacing w:after="0"/>
              <w:rPr>
                <w:sz w:val="20"/>
                <w:szCs w:val="20"/>
              </w:rPr>
            </w:pPr>
            <w:r w:rsidRPr="00763657">
              <w:rPr>
                <w:sz w:val="20"/>
                <w:szCs w:val="20"/>
              </w:rPr>
              <w:t>commande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H. Raisonner les interventions sur circuits pneumatiques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analyser les caractéristiques et le fonctionnement des organes des circuits pneumatiques 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vérins : simple effet, double effet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distributeur : types 3/2, 4/2, 5/2 ; monostables, bistables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commande : électrique, manuelle, pneumatique.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 l’analyse de fonctionnement </w:t>
            </w:r>
          </w:p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sz w:val="20"/>
                <w:szCs w:val="20"/>
              </w:rPr>
            </w:pPr>
            <w:r>
              <w:t>Justesse des paramètres de fonctionnement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Lire et décoder un schéma pneumatique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représentation normalisée d’un circuit pneumatique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paramètres de fonctionnement d’un circuit pneumatique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Pression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Pertes de charges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Qualité et techniques de contrôle de l’air 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I. Raisonner les interventions sur  circuits hydrauliques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analyser les caractéristiques et le fonctionnement des organes des circuits hydraulique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lire et décoder un schéma hydraulique : représentation normalisée d’un circuit hydraulique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Définir les paramètres de fonctionnement d’un circuit hydraulique : Pression, Pertes de charges , Qualité et techniques de contrôle des fluides hydrauliques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dangers associés aux installations hydrauliques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Pression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température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des dangers </w:t>
            </w:r>
          </w:p>
          <w:p w:rsidR="00EC7D3E" w:rsidRPr="00D67040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du mode d’intervention 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caractéristiques de tuyauteries et raccords hydrauliques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Résistance à la pression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Caractéristiques et adaptation à l’usage prévu 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 xml:space="preserve">J Analyser une installation électrique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lire un schéma électrique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lire un plan architectural pour identifier une installation électrique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Représentation graphique normalisée des  Schémas électriques : schémas unifilaires, , représentation normalisées des composants électriques  multifilaires, développés et de raccordements, Repérage des schémas.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Normes de dessin technique concernant la représentation architecturale, Caractéristiques des matériaux utilisés.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Reconnaissances des symboles </w:t>
            </w:r>
          </w:p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Analyse correcte des schémas électriques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Identification correcte des éléments d’installation d’après un plan électriques </w:t>
            </w: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K. Intervenir en sécurité sur les installations électriques électrotechniques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évaluer le risque électrique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dangers du courant électrique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Principaux dommages (électrocution, électrisation, brûlures) ;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définition des risques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nature des contacts direct et indirect ;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l’identification des dangers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Bonne connaissance des habilitations électriques </w:t>
            </w:r>
          </w:p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t>Pertinence des modes d’intervention sur les installations électriques HT et BT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principes généraux de prévention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Suppression du risque à la source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protection collective et individuelle des salariés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prévenir le risque électrique et raisonner la protection des personnes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réglementation, normalisation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Prévention contre les contacts directs et indirects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différents régimes du neutre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signalisation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vérification des câbles, prolongateurs, des fiches, des prises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utilisation des appareils très basse tension et des appareils de classe II,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protections associées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Utilisation des équipements et des moyens de protection contre les risques encourus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habilitations et formations à la sécurité électrique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Normes et textes réglementaires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Niveaux et conditions d’habilitation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Formation théorique et pratique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règles d’intervention sur installation électrique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habilitation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dispositifs de sécurité </w:t>
            </w:r>
          </w:p>
        </w:tc>
        <w:tc>
          <w:tcPr>
            <w:tcW w:w="1604" w:type="pct"/>
            <w:vMerge/>
            <w:tcBorders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single" w:sz="4" w:space="0" w:color="auto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 xml:space="preserve">L : Analyser le fonctionnement d’un appareillage électrique 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définir les paramètres de fonctionnement d’une installation à courant continu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Loi d’Ohm et loi d’ohm généralisée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Énergie et puissance électrique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Loi des nœuds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Loi des mailles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Association de résistances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Association de condensateurs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Groupements R et C, R et L série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Groupements  RL série et C en parallèle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Groupements  RL série et RC en parallèle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Formules des circuits à courant continu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équations du circuit,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modèles électriques utilisés pour l’analyse des circuits électriques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 de mise en œuvre des appareils de mesures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mesures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de l’interprétation des résultats de mesures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règles d’emploi des appareils de mesures électriques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valeur à mesurer : moyenne, efficace, efficace vraie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type d’appareils de mesure : TRMS (valeur efficace vraie), -à entrée différentielle. –Numérique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règle d’emploi :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Multimètre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Oscilloscope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Pince multifonctions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Acquisition de données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assurer la mesure de grandeurs électriques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règle de sécurité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Mesurer une valeur ohmique : Sur une résistance de terre. Sur un isolement.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Tester sur un départ terminal en régime TT : valeur de déclenchement du différentiel, continuité électrique, boucle de terre, ordre des phases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Mesure sur installation : tension d’alimentation, courant absorbé, puissance, harmoniques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établir les paramètres de fonctionnement d’une installation à courant alternatif  monophasé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Grandeurs fondamentales : u, i, f ,φ, ω 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Équation de u et i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Valeurs maximales, efficace, moyenne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Impédance  et relation u = f (i) des trois dipôles élémentaires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Puissance apparente active réactive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Association RC parallèle, RL série.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Equations caractéristiques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Diagramme de Fresnel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établir les paramètres de fonctionnement d’une installation à courant alternatif triphasé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Tension  et courant : U.I.V.J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Montage équilibré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Montage déséquilibré. (hors étoile sans neutre)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Puissance apparente, active et réactive.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Equations caractéristiques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triangle des puissances.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single" w:sz="4" w:space="0" w:color="auto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principes et paramètres de fonctionnement d’un appareil électromagnétique </w:t>
            </w:r>
          </w:p>
        </w:tc>
        <w:tc>
          <w:tcPr>
            <w:tcW w:w="2216" w:type="pct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Champ magnétique : Loi de Lenz, Loi de Laplace, Courants de Foucault.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grandeurs caractéristiques : champ, flux, force, intensité, f.e.m. induite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Rendement,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Puissance et réversibilité.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paramètres de fonctionnement du moteur à courant continu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Principe général du moteur à excitation séparée : incidence de la tension d’induit sur la vitesse. ; relation entre le couple et le courant induit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Bilan des puissances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Rendement.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paramètres de fonctionnement du moteur asynchrone monophasé et triphasé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principe de fonctionnement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caractéristiques électromécaniques au démarrage et en régime établi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vitesse de synchronisme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vitesse nominale, glissement, intensité, tension,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couple -moteur, rendement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bilan des puissances.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plaque signalétique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paramètres de fonctionnement d’un alternateur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principe de fonctionnement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grandeurs caractéristiques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définir les paramètres de fonctionnement d’un transformateur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Transformateur de tension et autotransformateur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Transformateur de courant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Bilan des puissances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Transformateur triphasé : Fonctionnement, Grandeurs caractéristiques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Transformateur monophasé : Fonctionnement, Grandeurs caractéristiques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>Établir le circuit de puissance d'un récepteur triphasé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couplage étoile-triangle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différents composants d'un circuit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section des conducteurs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Établir le circuit de commande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démarrage direct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inverseur de marche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démarrage étoile-triangle</w:t>
            </w:r>
          </w:p>
        </w:tc>
        <w:tc>
          <w:tcPr>
            <w:tcW w:w="1604" w:type="pct"/>
            <w:vMerge/>
            <w:tcBorders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0"/>
        <w:gridCol w:w="45"/>
        <w:gridCol w:w="6478"/>
        <w:gridCol w:w="4720"/>
        <w:gridCol w:w="158"/>
      </w:tblGrid>
      <w:tr w:rsidR="00EC7D3E" w:rsidRPr="00B522A6" w:rsidTr="006B7A09">
        <w:trPr>
          <w:gridAfter w:val="1"/>
          <w:wAfter w:w="53" w:type="pct"/>
          <w:cantSplit/>
          <w:trHeight w:val="329"/>
        </w:trPr>
        <w:tc>
          <w:tcPr>
            <w:tcW w:w="4947" w:type="pct"/>
            <w:gridSpan w:val="4"/>
            <w:tcBorders>
              <w:top w:val="single" w:sz="4" w:space="0" w:color="auto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 xml:space="preserve">M. Analyser le fonctionnement et la qualité d’une installation électrique </w:t>
            </w:r>
          </w:p>
        </w:tc>
      </w:tr>
      <w:tr w:rsidR="00EC7D3E" w:rsidRPr="00762BD4" w:rsidTr="006B7A09">
        <w:trPr>
          <w:gridAfter w:val="1"/>
          <w:wAfter w:w="53" w:type="pct"/>
          <w:cantSplit/>
          <w:trHeight w:val="329"/>
        </w:trPr>
        <w:tc>
          <w:tcPr>
            <w:tcW w:w="1182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178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587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67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Analyser le fonctionnement du réseau électrique d’alimentation </w:t>
            </w:r>
          </w:p>
        </w:tc>
        <w:tc>
          <w:tcPr>
            <w:tcW w:w="2193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Schéma électrique  d’installation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Appareillage de protection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Sélectivité et coordination des protections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Répartition et optimisation des circuits, délestage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Appareillage électrique basse tension.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normalisation.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Surveillances des installations </w:t>
            </w:r>
          </w:p>
        </w:tc>
        <w:tc>
          <w:tcPr>
            <w:tcW w:w="1640" w:type="pct"/>
            <w:gridSpan w:val="2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Bonne connaissance des normes relatives aux installations électriques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d’appréciation de la conformité des installations électriques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Justesses des règles de branchement des appareillages électriques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des protocoles de raccordement électrique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67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analyser la qualité de réalisation du circuit électrique </w:t>
            </w:r>
          </w:p>
        </w:tc>
        <w:tc>
          <w:tcPr>
            <w:tcW w:w="2193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normes et contraintes d’installation (CEM)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Conducteurs, câbles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Gaines, goulottes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Cheminement (conduits, moulures…)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Canalisations préfabriquées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modes de pose.</w:t>
            </w:r>
          </w:p>
        </w:tc>
        <w:tc>
          <w:tcPr>
            <w:tcW w:w="1640" w:type="pct"/>
            <w:gridSpan w:val="2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67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Définir les règles de raccordement des appareillages aux installations </w:t>
            </w:r>
          </w:p>
        </w:tc>
        <w:tc>
          <w:tcPr>
            <w:tcW w:w="2193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Normalisation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Répartition des circuits d’alimentation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Règles techniques de raccordement de l’appareillage et des moteurs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Règles et précautions à prendre  pour exécuter les opérations relatives : -Au façonnage des canalisations, -A la mise en place des matériels et canalisations sur différents types de supports, -Au raccordement des appareils, -Aux réglages nécessaires de l’installation ou de l’équipement pour un fonctionnement conforme aux prescriptions du dossier technique. -A une intervention de remise en état d’une installation ou d’un équipement.</w:t>
            </w:r>
          </w:p>
        </w:tc>
        <w:tc>
          <w:tcPr>
            <w:tcW w:w="1640" w:type="pct"/>
            <w:gridSpan w:val="2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67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>définir la protection des matériels</w:t>
            </w:r>
          </w:p>
        </w:tc>
        <w:tc>
          <w:tcPr>
            <w:tcW w:w="2193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Risques pour le matériel : surcharge, court-circuit.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principe de la protection : thermique, magnétique, différentielle, chronométrique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fusible, disjoncteurs, relais de protection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protection électromagnétique (CEM)</w:t>
            </w:r>
          </w:p>
        </w:tc>
        <w:tc>
          <w:tcPr>
            <w:tcW w:w="1640" w:type="pct"/>
            <w:gridSpan w:val="2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67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circuits de signalisation et d’alarme </w:t>
            </w:r>
          </w:p>
        </w:tc>
        <w:tc>
          <w:tcPr>
            <w:tcW w:w="2193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Alarme Incendie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Éclairage de sécurité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Intrusion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Contrôle d’accès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Alarme technique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types d’installations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détecteurs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centrales.</w:t>
            </w:r>
          </w:p>
        </w:tc>
        <w:tc>
          <w:tcPr>
            <w:tcW w:w="1640" w:type="pct"/>
            <w:gridSpan w:val="2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67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définir les caractéristiques des postes de transformation</w:t>
            </w:r>
          </w:p>
        </w:tc>
        <w:tc>
          <w:tcPr>
            <w:tcW w:w="2193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transport du courant sous HT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Utilisation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Structure générale</w:t>
            </w:r>
          </w:p>
        </w:tc>
        <w:tc>
          <w:tcPr>
            <w:tcW w:w="1640" w:type="pct"/>
            <w:gridSpan w:val="2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67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caractéristiques des transformateurs, analyser son fonctionnement </w:t>
            </w:r>
          </w:p>
        </w:tc>
        <w:tc>
          <w:tcPr>
            <w:tcW w:w="2193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Constitution générale : primaire, secondaire, circuit magnétique et refroidissement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plaque signalétique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Circuits électriques internes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couplage en triphasé (coté BT ou transformateurs BT/BT ou BT/TBT).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Règles d’intervention</w:t>
            </w:r>
          </w:p>
        </w:tc>
        <w:tc>
          <w:tcPr>
            <w:tcW w:w="1640" w:type="pct"/>
            <w:gridSpan w:val="2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67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>définir les caractéristiques des liaisons à la terre (S.L.T)</w:t>
            </w:r>
          </w:p>
        </w:tc>
        <w:tc>
          <w:tcPr>
            <w:tcW w:w="2193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schémas de liaison à la terre : TT, TN, -IT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Principe de fonctionnement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Caractéristiques et utilisation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Constitution d’une prise de terre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valeur ohmique de la prise de terre.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Normes et décrets.</w:t>
            </w:r>
          </w:p>
        </w:tc>
        <w:tc>
          <w:tcPr>
            <w:tcW w:w="1640" w:type="pct"/>
            <w:gridSpan w:val="2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N Évaluer et optimiser la consommation d’une installation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Expliquer la facturation de l'électricité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Compteur monophasé , Compteur triphasé Tarification de l’électricité domestique et industrielle , La facture de la régie électrique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Technique d’évaluation de la puissance consommée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la mesure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>Justesse des procédures de correction du cos Phi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calculs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des moyens techniques </w:t>
            </w:r>
          </w:p>
          <w:p w:rsidR="00EC7D3E" w:rsidRPr="00BE32EC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des techniques de gestion de l’énergie électrique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Calculer le cos phi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Effets des composants du circuit électrique sur la valeur du cos phi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techniques d’économie d’énergie électrique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Gestion des appareillages et installations électriques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Techniques t appareillages permettant la réduction de la consommation électrique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Optimiser le coût de l'énergie électrique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correction du cos φ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planification de l'utilisation du matériel électrique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dispositif d’économie d’énergie sur machine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bonnes pratiques et dispositif d’économie de l’électricité à usage général 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 xml:space="preserve">O. Réaliser l’analyse fonctionnelle d’une installation automatisée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Lire un schéma de dispositif automatisé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Normalisation de la représentation , Schéma bloc, Fonction logique, Logigramme.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Reconnaissances des symboles </w:t>
            </w:r>
          </w:p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Analyse correcte des schémas électriques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Identification correcte des éléments d’installation d’après un plan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Décrire la structure générale d’un système automatisé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description : partie commande, partie opérative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circulation des informations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notion de niveaux d’un automatisme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décrire les fonctions d’un système automatisé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TOR (tout ou rien)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Communication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Comptage interfaces d’E/S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Interface utilisateur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 l’analyse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 l’interprétation du mode de fonctionnement </w:t>
            </w:r>
          </w:p>
          <w:p w:rsidR="00EC7D3E" w:rsidRPr="00BE32EC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des interventions à envisager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Analyser et formaliser un process simple, à partir de son cahier des charges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algèbre de Boole (fonctions de base, propriétés, tables de vérité)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GRAFCET des spécifications fonctionnelles et technologiques.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GRAFCET synchronisés.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Chronogramme •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 l’analyse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 l’interprétation du mode de fonctionnement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des interventions à envisager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Identifier les principaux types d’unités de commande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Fonctionnement analogiques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Fonctionnement numérique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logique câblée (électrique ou pneumatique), logique programmée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Expliquer la structure d’un automate programmable industriel (A.P.I)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unité centrale (principe de fonctionnement, cycle de scrutation, notion de période)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mémoires (principaux types, taille mémoire)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console et/ou logiciel de programmation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P.. Analyser et maîtriser le fonctionnement d'une boucle de régulation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Décrire la structure d’une boucle de régulation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composants d’une boucle de régulation 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 l’analyse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 l’interprétation du mode de fonctionnement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des interventions à envisager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20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Expliquer les principaux types de régulation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régulation TOR, TOP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régulation PID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Utiliser un régulateur numérique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autoréglage, auto adaptation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configuration logicielle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-connaissance des principaux symboles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Identifier la technologie des organes de réglage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principaux organes de réglage : vannes de régulation, variateur de vitesse, détendeur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caractéristiques des vannes : nombre de voies, sens d’action, coefficient de débit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Régler un régulateur PID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méthode de réglage par approches successives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méthode de Ziegler et Nichols en boucle fermée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Lire un schéma de régulation normalisé :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Représentation normalisée des principaux composants</w:t>
            </w:r>
          </w:p>
        </w:tc>
        <w:tc>
          <w:tcPr>
            <w:tcW w:w="1604" w:type="pct"/>
            <w:vMerge/>
            <w:tcBorders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>Q. Définir et choisir un capteur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composants d’une chaîne de mesure 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Capteur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Transmetteur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convertisseur,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indicateur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</w:p>
          <w:p w:rsidR="00EC7D3E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des paramètres de fonctionnement à prévoir </w:t>
            </w:r>
          </w:p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>
              <w:t>Justesse du choix du capteur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standards des unités de mesure 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intensité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tension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pression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qualités d’un capteur 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qualités métrologiques (exactitude, justesse, fidélité, sensibilité, temps de réponse)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effets des grandeurs d'influence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qualité alimentaire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sélectionner le type et les caractéristiques d’un capteur en fonction de la grandeur à mesurer 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capteurs fournissant un signal analogique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capteurs fournissant un signal logique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capteurs de mesure et détecteurs de température ; résistance thermométrique : résistance thermométrique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capteurs de mesure et détecteurs de débit : capteur électromagnétique,  capteur à hélice, capteur à piston oscillant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capteurs de mesure et détecteurs de pression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capteurs de mesure et détecteurs de niveau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capteurs de mesure et détecteurs d'humidité relative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capteurs de mesure et détecteurs de position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capteurs de mesure et détecteurs de présence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</w:p>
        </w:tc>
      </w:tr>
    </w:tbl>
    <w:p w:rsidR="00EC7D3E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 xml:space="preserve">R organiser et gérer la maintenance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br w:type="page"/>
              <w:t xml:space="preserve"> Organisation et rôle de la maintenance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position fonctionnelles de la fonction maintenance dans l’entreprise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éléments de la gestion de maintenance : méthodes de maintenance, opérations de maintenance, niveaux de maintenance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l’évaluation de l’impact des opérations de maintenance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la définition des activités et </w:t>
            </w:r>
            <w:r>
              <w:lastRenderedPageBreak/>
              <w:t xml:space="preserve">missions de la maintenance </w:t>
            </w:r>
          </w:p>
          <w:p w:rsidR="00EC7D3E" w:rsidRPr="00E82451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l’évaluation des interactions entre la maintenance et les autres services de l’entreprise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Maintenance et qualité totale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5 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TPM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Evaluer le comportement, la disponibilité et la fiabilité des installations, indicateurs de performance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Mesure de la disponibilité indisponibilité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AMDEC, Lois de dégradation, Lois d’échantillonnage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Modèles statistiques : Intervalle de confiance, Test de validation, Estimateurs de fiabilité (MTBF, t, FXt), R(t), f(t), Critères de maintenabilité ( N F X 60-300, Estimateur de maintenabilité :  MTTR, Arbre de défaillance probabilisé, Graphes de fiabilité , Principes de la Redondance active, passive, active partielle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des méthodes de surveillance </w:t>
            </w:r>
          </w:p>
          <w:p w:rsidR="00EC7D3E" w:rsidRDefault="00EC7D3E" w:rsidP="006B7A09"/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t>Justesse de calculs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gestion des opérations de maintenance et de la documentation de maintenance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Contrats d’entretien et d’exploitation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gestion technique des opérations de maintenance : GMAO , Analyse de fonctionnement , Diagnostic de pannes , Historiques des entretiens , Journal de bord , Documentation et protocoles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Détermination des temps de maintenance : feuille de relevé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Nomenclature des équipements, des composants ; Codification des équipements, des composants ; Documentation technique des équipements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définitions </w:t>
            </w:r>
          </w:p>
          <w:p w:rsidR="00EC7D3E" w:rsidRDefault="00EC7D3E" w:rsidP="006B7A09"/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t>Pertinence des principes d’organisation de la maintenance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Assurer la gestion des stocks de maintenance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Techniques de gestion des stocks (rappel) , Organisation des approvisionnements , Contrôles à réception , Prévisions des besoins , Coûts des stocks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évaluer les coûts directement liés aux opérations de maintenance  (NF X 60-020)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Coût de maintenance : Coûts de main d’œuvre, Couts de matériels, ventilation des coûts de maintenance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Coût d’indisponibilité/ Cout engendrés par les pannes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Coût de défaillance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évaluer l’impact des opérations de maintenance sur les coûts d’exploitation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charges fixes et charges variables, charges directes et indirectes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incidence de la disponibilité sur le seuil de rentabilité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Coût global de référence, Coût moyen par unité d’usage, ratios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44"/>
        <w:gridCol w:w="6476"/>
        <w:gridCol w:w="4720"/>
      </w:tblGrid>
      <w:tr w:rsidR="00EC7D3E" w:rsidRPr="00B522A6" w:rsidTr="006B7A09">
        <w:trPr>
          <w:cantSplit/>
          <w:trHeight w:val="329"/>
        </w:trPr>
        <w:tc>
          <w:tcPr>
            <w:tcW w:w="5000" w:type="pct"/>
            <w:gridSpan w:val="4"/>
            <w:tcBorders>
              <w:top w:val="nil"/>
              <w:bottom w:val="nil"/>
            </w:tcBorders>
          </w:tcPr>
          <w:p w:rsidR="00EC7D3E" w:rsidRPr="00A85F8C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A85F8C">
              <w:rPr>
                <w:b/>
                <w:bCs/>
                <w:sz w:val="20"/>
                <w:szCs w:val="20"/>
              </w:rPr>
              <w:t xml:space="preserve">S Préparer er réaliser la maintenance </w:t>
            </w:r>
          </w:p>
        </w:tc>
      </w:tr>
      <w:tr w:rsidR="00EC7D3E" w:rsidRPr="00762BD4" w:rsidTr="006B7A09">
        <w:trPr>
          <w:cantSplit/>
          <w:trHeight w:val="329"/>
        </w:trPr>
        <w:tc>
          <w:tcPr>
            <w:tcW w:w="1195" w:type="pct"/>
            <w:gridSpan w:val="2"/>
            <w:tcBorders>
              <w:top w:val="nil"/>
              <w:bottom w:val="nil"/>
              <w:right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A858EB" w:rsidRDefault="00EC7D3E" w:rsidP="006B7A09">
            <w:pPr>
              <w:spacing w:after="40"/>
              <w:rPr>
                <w:sz w:val="20"/>
                <w:szCs w:val="20"/>
              </w:rPr>
            </w:pPr>
            <w:r w:rsidRPr="00A858EB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A858EB" w:rsidRDefault="00EC7D3E" w:rsidP="006B7A09">
            <w:pPr>
              <w:spacing w:after="40"/>
              <w:rPr>
                <w:caps/>
                <w:sz w:val="20"/>
                <w:szCs w:val="20"/>
              </w:rPr>
            </w:pPr>
            <w:r w:rsidRPr="00A858EB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mettre en œuvre les outils d’aide au diagnostic en maintenance corrective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Conduite du diagnostic : Observation des symptômes Analyse du système Hypothèse Validation de l’hypothèse Analyse des réponses Compte rendu d’intervention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Algorithme de diagnostic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Tableau causes effets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Système expert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</w:p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procédures de sécurité </w:t>
            </w:r>
          </w:p>
          <w:p w:rsidR="00EC7D3E" w:rsidRDefault="00EC7D3E" w:rsidP="006B7A09">
            <w:pPr>
              <w:jc w:val="both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Conformité des protocoles de maintenance </w:t>
            </w:r>
          </w:p>
          <w:p w:rsidR="00EC7D3E" w:rsidRDefault="00EC7D3E" w:rsidP="006B7A09">
            <w:pPr>
              <w:jc w:val="both"/>
            </w:pPr>
          </w:p>
          <w:p w:rsidR="00EC7D3E" w:rsidRPr="00B522A6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t>Usage correct des documents d’enregistrement</w:t>
            </w: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utiliser les outils d’aide à la réparation en maintenance corrective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gammes opératoires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diagramme râteau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définir les opérations de maintenance préventive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Détermination des équipements les plus pénalisants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Détermination des ensembles ou sous-ensembles les plus pénalisants</w:t>
            </w:r>
            <w:r w:rsidRPr="00B522A6">
              <w:rPr>
                <w:sz w:val="20"/>
                <w:szCs w:val="20"/>
              </w:rPr>
              <w:tab/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contraintes technico-économiques de l’entreprise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Choix du type de maintenance préventive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organiser la maintenance préventive systématique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contrôles périodiques réglementaires : appareils de levage et de manutention, appareils à vapeur, monte-charge, installations électriques)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opérations périodiques préconisées par le constructeur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opérations périodiques basées sur l’analyse de l’historique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opérations périodiques résultant d’une AMDEC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optimiser la maintenance préventive systématique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optimisation du nettoyage, réglage, surveillance, étalonnage, remplacement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Optimisation du graissage : standardisation des lubrifiants, stockage des lubrifiants, plan de graissage, matériels de graissage, récupération des huiles usagées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Optimisation de la périodicité : gestion individuelle, gestion collective, diagramme de détermination de la périodicité optimale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organiser la maintenance préventive conditionnelle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techniques de surveillance  des installations (rappels) analyse vibratoires, vibratoire, analyse des huiles, etc.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organisation des interventions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MBF : maintenance basée sur la fiabilité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Planifier les interventions de maintenance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Identification des sites d’intervention :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Outils manuels ou informatiques d’aide à la planification.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Plannings.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Liaison avec les règles d’intervention, de santé et de sécurité au travail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Liaison avec le Plan d’assurance qualité.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Qualification des intervenants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lastRenderedPageBreak/>
              <w:t xml:space="preserve">définir les tâches de maintenance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définition : tâches périodes, gammes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br w:type="page"/>
              <w:t xml:space="preserve">Organiser le chantier d’intervention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Matériels de signalisation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Procédures d’interventions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assurer la consignation des équipements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procédures de consignation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RPr="00B522A6" w:rsidTr="006B7A09">
        <w:trPr>
          <w:cantSplit/>
          <w:trHeight w:val="329"/>
        </w:trPr>
        <w:tc>
          <w:tcPr>
            <w:tcW w:w="1180" w:type="pct"/>
            <w:tcBorders>
              <w:top w:val="nil"/>
              <w:bottom w:val="nil"/>
              <w:right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assurer la remise en route des matériels </w:t>
            </w:r>
          </w:p>
        </w:tc>
        <w:tc>
          <w:tcPr>
            <w:tcW w:w="2216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procédures de remise en route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 xml:space="preserve">contrôle de sécurité </w:t>
            </w:r>
          </w:p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  <w:r w:rsidRPr="00B522A6">
              <w:rPr>
                <w:sz w:val="20"/>
                <w:szCs w:val="20"/>
              </w:rPr>
              <w:t>contrôle de conformité du produit (hygiénique, fonctionnelles, organoleptique)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B522A6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Pr="00B522A6" w:rsidRDefault="00EC7D3E" w:rsidP="00EC7D3E">
      <w:pPr>
        <w:spacing w:after="0"/>
        <w:rPr>
          <w:sz w:val="20"/>
          <w:szCs w:val="20"/>
        </w:rPr>
      </w:pPr>
    </w:p>
    <w:p w:rsidR="00EC7D3E" w:rsidRDefault="00EC7D3E" w:rsidP="00EC7D3E">
      <w:pPr>
        <w:sectPr w:rsidR="00EC7D3E" w:rsidSect="00CA2F3F">
          <w:pgSz w:w="16840" w:h="11907" w:orient="landscape" w:code="9"/>
          <w:pgMar w:top="1134" w:right="1134" w:bottom="1134" w:left="1134" w:header="720" w:footer="720" w:gutter="0"/>
          <w:pgNumType w:start="70"/>
          <w:cols w:space="720"/>
        </w:sectPr>
      </w:pPr>
    </w:p>
    <w:p w:rsidR="00EC7D3E" w:rsidRPr="00885B43" w:rsidRDefault="00EC7D3E" w:rsidP="00EC7D3E">
      <w:pPr>
        <w:rPr>
          <w:smallCaps/>
        </w:rPr>
      </w:pPr>
      <w:r w:rsidRPr="00885B43">
        <w:rPr>
          <w:smallCaps/>
        </w:rPr>
        <w:lastRenderedPageBreak/>
        <w:t xml:space="preserve">Répartition horaire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678"/>
        <w:gridCol w:w="784"/>
        <w:gridCol w:w="785"/>
        <w:gridCol w:w="785"/>
        <w:gridCol w:w="785"/>
        <w:gridCol w:w="785"/>
        <w:gridCol w:w="785"/>
      </w:tblGrid>
      <w:tr w:rsidR="00EC7D3E" w:rsidRPr="006607ED" w:rsidTr="006B7A09">
        <w:tc>
          <w:tcPr>
            <w:tcW w:w="392" w:type="dxa"/>
            <w:vMerge w:val="restart"/>
            <w:tcBorders>
              <w:top w:val="nil"/>
              <w:left w:val="nil"/>
              <w:right w:val="nil"/>
            </w:tcBorders>
          </w:tcPr>
          <w:p w:rsidR="00EC7D3E" w:rsidRPr="006607ED" w:rsidRDefault="00EC7D3E" w:rsidP="006B7A09"/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C7D3E" w:rsidRPr="006607ED" w:rsidRDefault="00EC7D3E" w:rsidP="006B7A09"/>
        </w:tc>
        <w:tc>
          <w:tcPr>
            <w:tcW w:w="1569" w:type="dxa"/>
            <w:gridSpan w:val="2"/>
            <w:tcBorders>
              <w:left w:val="single" w:sz="4" w:space="0" w:color="auto"/>
            </w:tcBorders>
          </w:tcPr>
          <w:p w:rsidR="00EC7D3E" w:rsidRPr="006607ED" w:rsidRDefault="00EC7D3E" w:rsidP="006B7A09">
            <w:pPr>
              <w:jc w:val="center"/>
            </w:pPr>
            <w:r w:rsidRPr="006607ED">
              <w:t>Année 1</w:t>
            </w:r>
          </w:p>
        </w:tc>
        <w:tc>
          <w:tcPr>
            <w:tcW w:w="1570" w:type="dxa"/>
            <w:gridSpan w:val="2"/>
          </w:tcPr>
          <w:p w:rsidR="00EC7D3E" w:rsidRPr="006607ED" w:rsidRDefault="00EC7D3E" w:rsidP="006B7A09">
            <w:pPr>
              <w:jc w:val="center"/>
            </w:pPr>
            <w:r w:rsidRPr="006607ED">
              <w:t>Année 2</w:t>
            </w:r>
          </w:p>
        </w:tc>
        <w:tc>
          <w:tcPr>
            <w:tcW w:w="1570" w:type="dxa"/>
            <w:gridSpan w:val="2"/>
          </w:tcPr>
          <w:p w:rsidR="00EC7D3E" w:rsidRPr="006607ED" w:rsidRDefault="00EC7D3E" w:rsidP="006B7A09">
            <w:pPr>
              <w:jc w:val="center"/>
            </w:pPr>
          </w:p>
        </w:tc>
      </w:tr>
      <w:tr w:rsidR="00EC7D3E" w:rsidRPr="006607ED" w:rsidTr="006B7A09">
        <w:trPr>
          <w:trHeight w:val="683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EC7D3E" w:rsidRPr="006607ED" w:rsidRDefault="00EC7D3E" w:rsidP="006B7A09"/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</w:tcPr>
          <w:p w:rsidR="00EC7D3E" w:rsidRPr="006607ED" w:rsidRDefault="00EC7D3E" w:rsidP="006B7A09"/>
        </w:tc>
        <w:tc>
          <w:tcPr>
            <w:tcW w:w="784" w:type="dxa"/>
            <w:tcBorders>
              <w:left w:val="single" w:sz="4" w:space="0" w:color="auto"/>
            </w:tcBorders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Cours/ TD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TP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Cours/ TD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TP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/>
        </w:tc>
        <w:tc>
          <w:tcPr>
            <w:tcW w:w="4678" w:type="dxa"/>
          </w:tcPr>
          <w:p w:rsidR="00EC7D3E" w:rsidRPr="00EE5E23" w:rsidRDefault="00EC7D3E" w:rsidP="006B7A09">
            <w:pPr>
              <w:jc w:val="right"/>
              <w:rPr>
                <w:highlight w:val="yellow"/>
              </w:rPr>
            </w:pPr>
            <w:r w:rsidRPr="00EE5E23">
              <w:rPr>
                <w:highlight w:val="yellow"/>
              </w:rPr>
              <w:t>Total</w:t>
            </w:r>
          </w:p>
        </w:tc>
        <w:tc>
          <w:tcPr>
            <w:tcW w:w="1569" w:type="dxa"/>
            <w:gridSpan w:val="2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570" w:type="dxa"/>
            <w:gridSpan w:val="2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570" w:type="dxa"/>
            <w:gridSpan w:val="2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A</w:t>
            </w:r>
          </w:p>
        </w:tc>
        <w:tc>
          <w:tcPr>
            <w:tcW w:w="4678" w:type="dxa"/>
          </w:tcPr>
          <w:p w:rsidR="00EC7D3E" w:rsidRPr="001A6619" w:rsidRDefault="00EC7D3E" w:rsidP="006B7A09">
            <w:r w:rsidRPr="001A6619">
              <w:rPr>
                <w:b/>
                <w:bCs/>
              </w:rPr>
              <w:t>Définir les techniques d’analyse d’un sous ensemble de machine</w:t>
            </w:r>
            <w:r w:rsidRPr="001A6619">
              <w:t xml:space="preserve"> </w:t>
            </w:r>
          </w:p>
        </w:tc>
        <w:tc>
          <w:tcPr>
            <w:tcW w:w="1569" w:type="dxa"/>
            <w:gridSpan w:val="2"/>
            <w:vMerge w:val="restart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0" w:type="dxa"/>
            <w:gridSpan w:val="2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B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Maitriser les caractéristiques des sous ensembles mécaniques des  machines alimentaires</w:t>
            </w:r>
            <w:r w:rsidRPr="001A66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gridSpan w:val="2"/>
            <w:vMerge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C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Reconnaître et analyser un sous ensemble mécanique d’une machine industrielle</w:t>
            </w:r>
            <w:r w:rsidRPr="001A66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gridSpan w:val="2"/>
            <w:vMerge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D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 xml:space="preserve">Utilisation adaptée du matériel d’entretien mécanique courant </w:t>
            </w:r>
          </w:p>
        </w:tc>
        <w:tc>
          <w:tcPr>
            <w:tcW w:w="1569" w:type="dxa"/>
            <w:gridSpan w:val="2"/>
            <w:vMerge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E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Réaliser la  surveillance des organes mécaniques</w:t>
            </w:r>
            <w:r w:rsidRPr="001A66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9" w:type="dxa"/>
            <w:gridSpan w:val="2"/>
            <w:vMerge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F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Assurer les opérations de maintenance de 1er et 2ème niveau des organes mécaniques des installations agroalimentaires</w:t>
            </w:r>
          </w:p>
        </w:tc>
        <w:tc>
          <w:tcPr>
            <w:tcW w:w="1569" w:type="dxa"/>
            <w:gridSpan w:val="2"/>
            <w:vMerge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G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 xml:space="preserve"> définir les paramètres de la mécanique des fluides appliquées aux installations agroalimentaires</w:t>
            </w:r>
          </w:p>
        </w:tc>
        <w:tc>
          <w:tcPr>
            <w:tcW w:w="1569" w:type="dxa"/>
            <w:gridSpan w:val="2"/>
            <w:vMerge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H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Raisonner les interventions sur circuits pneumatiques</w:t>
            </w:r>
          </w:p>
        </w:tc>
        <w:tc>
          <w:tcPr>
            <w:tcW w:w="784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570" w:type="dxa"/>
            <w:gridSpan w:val="2"/>
            <w:vMerge w:val="restart"/>
          </w:tcPr>
          <w:p w:rsidR="00EC7D3E" w:rsidRPr="001A6619" w:rsidRDefault="00EC7D3E" w:rsidP="006B7A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I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Raisonner les interventions sur  circuits hydrauliques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J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 xml:space="preserve">Analyser une installation électrique 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K</w:t>
            </w:r>
          </w:p>
        </w:tc>
        <w:tc>
          <w:tcPr>
            <w:tcW w:w="4678" w:type="dxa"/>
          </w:tcPr>
          <w:p w:rsidR="00EC7D3E" w:rsidRPr="001A6619" w:rsidRDefault="00EC7D3E" w:rsidP="006B7A09">
            <w:r w:rsidRPr="001A6619">
              <w:rPr>
                <w:b/>
                <w:bCs/>
                <w:sz w:val="20"/>
                <w:szCs w:val="20"/>
              </w:rPr>
              <w:t>Intervenir en sécurité sur les installations électriques électrotechniques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L</w:t>
            </w:r>
          </w:p>
        </w:tc>
        <w:tc>
          <w:tcPr>
            <w:tcW w:w="4678" w:type="dxa"/>
          </w:tcPr>
          <w:p w:rsidR="00EC7D3E" w:rsidRPr="001A6619" w:rsidRDefault="00EC7D3E" w:rsidP="006B7A09">
            <w:r w:rsidRPr="001A6619">
              <w:rPr>
                <w:b/>
                <w:bCs/>
                <w:sz w:val="20"/>
                <w:szCs w:val="20"/>
              </w:rPr>
              <w:t>Analyser le fonctionnement d’un appareillage électrique 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M</w:t>
            </w:r>
          </w:p>
        </w:tc>
        <w:tc>
          <w:tcPr>
            <w:tcW w:w="4678" w:type="dxa"/>
          </w:tcPr>
          <w:p w:rsidR="00EC7D3E" w:rsidRPr="001A6619" w:rsidRDefault="00EC7D3E" w:rsidP="006B7A09">
            <w:r w:rsidRPr="001A6619">
              <w:rPr>
                <w:b/>
                <w:bCs/>
                <w:sz w:val="20"/>
                <w:szCs w:val="20"/>
              </w:rPr>
              <w:t>Analyser le fonctionnement et la qualité d’une installation électrique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N</w:t>
            </w:r>
          </w:p>
        </w:tc>
        <w:tc>
          <w:tcPr>
            <w:tcW w:w="4678" w:type="dxa"/>
          </w:tcPr>
          <w:p w:rsidR="00EC7D3E" w:rsidRPr="001A6619" w:rsidRDefault="00EC7D3E" w:rsidP="006B7A09">
            <w:r w:rsidRPr="001A6619">
              <w:rPr>
                <w:b/>
                <w:bCs/>
                <w:sz w:val="20"/>
                <w:szCs w:val="20"/>
              </w:rPr>
              <w:t>Évaluer et optimiser la consommation d’une installation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O</w:t>
            </w:r>
          </w:p>
        </w:tc>
        <w:tc>
          <w:tcPr>
            <w:tcW w:w="4678" w:type="dxa"/>
          </w:tcPr>
          <w:p w:rsidR="00EC7D3E" w:rsidRPr="001A6619" w:rsidRDefault="00EC7D3E" w:rsidP="006B7A09">
            <w:r w:rsidRPr="001A6619">
              <w:rPr>
                <w:b/>
                <w:bCs/>
                <w:sz w:val="20"/>
                <w:szCs w:val="20"/>
              </w:rPr>
              <w:t>Réaliser l’analyse fonctionnelle d’une installation automatisée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P</w:t>
            </w:r>
          </w:p>
        </w:tc>
        <w:tc>
          <w:tcPr>
            <w:tcW w:w="4678" w:type="dxa"/>
          </w:tcPr>
          <w:p w:rsidR="00EC7D3E" w:rsidRPr="001A6619" w:rsidRDefault="00EC7D3E" w:rsidP="006B7A09">
            <w:r w:rsidRPr="001A6619">
              <w:rPr>
                <w:b/>
                <w:bCs/>
                <w:sz w:val="20"/>
                <w:szCs w:val="20"/>
              </w:rPr>
              <w:t>Analyser et maîtriser le fonctionnement d'une boucle de régulation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Q</w:t>
            </w:r>
          </w:p>
        </w:tc>
        <w:tc>
          <w:tcPr>
            <w:tcW w:w="4678" w:type="dxa"/>
          </w:tcPr>
          <w:p w:rsidR="00EC7D3E" w:rsidRPr="001A6619" w:rsidRDefault="00EC7D3E" w:rsidP="006B7A09">
            <w:r w:rsidRPr="001A6619">
              <w:rPr>
                <w:b/>
                <w:bCs/>
                <w:sz w:val="20"/>
                <w:szCs w:val="20"/>
              </w:rPr>
              <w:t>Définir et choisir un capteur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>
              <w:t>R</w:t>
            </w:r>
          </w:p>
        </w:tc>
        <w:tc>
          <w:tcPr>
            <w:tcW w:w="4678" w:type="dxa"/>
          </w:tcPr>
          <w:p w:rsidR="00EC7D3E" w:rsidRPr="001A6619" w:rsidRDefault="00EC7D3E" w:rsidP="006B7A09">
            <w:r w:rsidRPr="001A6619">
              <w:rPr>
                <w:b/>
                <w:bCs/>
                <w:sz w:val="20"/>
                <w:szCs w:val="20"/>
              </w:rPr>
              <w:t>Organiser et gérer la maintenance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/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Default="00EC7D3E" w:rsidP="006B7A09"/>
        </w:tc>
        <w:tc>
          <w:tcPr>
            <w:tcW w:w="4678" w:type="dxa"/>
          </w:tcPr>
          <w:p w:rsidR="00EC7D3E" w:rsidRPr="001A6619" w:rsidRDefault="00EC7D3E" w:rsidP="006B7A09"/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7D3E" w:rsidRDefault="00EC7D3E" w:rsidP="00EC7D3E"/>
    <w:p w:rsidR="00EC7D3E" w:rsidRDefault="00EC7D3E" w:rsidP="00EC7D3E">
      <w:pPr>
        <w:rPr>
          <w:smallCaps/>
        </w:rPr>
      </w:pPr>
      <w:r w:rsidRPr="00885B43">
        <w:rPr>
          <w:smallCaps/>
        </w:rPr>
        <w:t xml:space="preserve">Recommandations pédagogiques </w:t>
      </w:r>
    </w:p>
    <w:p w:rsidR="00EC7D3E" w:rsidRDefault="00EC7D3E" w:rsidP="00EC7D3E">
      <w:pPr>
        <w:rPr>
          <w:b/>
          <w:i/>
          <w:smallCaps/>
        </w:rPr>
      </w:pPr>
      <w:r>
        <w:rPr>
          <w:b/>
          <w:i/>
          <w:smallCaps/>
        </w:rPr>
        <w:t xml:space="preserve">présentation générale </w:t>
      </w:r>
    </w:p>
    <w:p w:rsidR="00EC7D3E" w:rsidRDefault="00EC7D3E" w:rsidP="00EC7D3E">
      <w:pPr>
        <w:jc w:val="both"/>
      </w:pPr>
      <w:r>
        <w:t>L</w:t>
      </w:r>
      <w:r w:rsidRPr="00425894">
        <w:t xml:space="preserve">es cours de physiques appliquées </w:t>
      </w:r>
      <w:r>
        <w:t>sont utilisés comme introduction aux techniques de maintenance, par ex les cours relatifs aux lois physiques de l’électricité sont réalisés en introduction de l’étude des systèmes électriques industriels</w:t>
      </w:r>
    </w:p>
    <w:p w:rsidR="00EC7D3E" w:rsidRDefault="00EC7D3E" w:rsidP="00EC7D3E">
      <w:pPr>
        <w:jc w:val="both"/>
      </w:pPr>
      <w:r>
        <w:t xml:space="preserve">Cette approche est différente de l’approche académique classique qui consiste à étudier séparément les physiques appliquées et les applications à, la maintenance dans le cadre de cours de génie industriel </w:t>
      </w:r>
    </w:p>
    <w:p w:rsidR="00EC7D3E" w:rsidRDefault="00EC7D3E" w:rsidP="00EC7D3E">
      <w:pPr>
        <w:jc w:val="both"/>
      </w:pPr>
      <w:r>
        <w:t xml:space="preserve">Il sera important de bien préciser aux étudiants les différences entre les considérations théoriques fondamentales qui relèvent de la physique appliquée et des opérations de maintenance </w:t>
      </w:r>
    </w:p>
    <w:p w:rsidR="00EC7D3E" w:rsidRPr="003E19FC" w:rsidRDefault="00EC7D3E" w:rsidP="00EC7D3E">
      <w:pPr>
        <w:jc w:val="both"/>
      </w:pPr>
      <w:r>
        <w:t xml:space="preserve">Lors de la rédaction de ce module, on a </w:t>
      </w:r>
      <w:r w:rsidRPr="003E19FC">
        <w:t>considérées</w:t>
      </w:r>
      <w:r>
        <w:t xml:space="preserve"> </w:t>
      </w:r>
      <w:r w:rsidRPr="003E19FC">
        <w:t>comme acquises la connaissance des lois générales de l'électricité</w:t>
      </w:r>
      <w:r>
        <w:t xml:space="preserve"> </w:t>
      </w:r>
      <w:r w:rsidRPr="003E19FC">
        <w:t>(courant continu, courant alternatif), de l'électromagnétisme, de la thermométrie, de</w:t>
      </w:r>
      <w:r>
        <w:t xml:space="preserve"> </w:t>
      </w:r>
      <w:r w:rsidRPr="003E19FC">
        <w:t>la calorimétrie et de la statique des fluides, ainsi que celle du système international</w:t>
      </w:r>
      <w:r>
        <w:t xml:space="preserve"> </w:t>
      </w:r>
      <w:r w:rsidRPr="003E19FC">
        <w:t>d'uilités.</w:t>
      </w:r>
    </w:p>
    <w:p w:rsidR="00EC7D3E" w:rsidRDefault="00EC7D3E" w:rsidP="00EC7D3E">
      <w:pPr>
        <w:jc w:val="both"/>
      </w:pPr>
      <w:r>
        <w:t>Il est toutefois fortement recommandé de procéder à des révisions / mise à niveau pour s’assurer que les élèves possèdent bien les bases nécessaires. Les cours relatifs à ces mises à niveau sont prévus dans ce programme. Le professeur doit ajuster son enseignement au niveau de ses élèves .</w:t>
      </w:r>
    </w:p>
    <w:p w:rsidR="00EC7D3E" w:rsidRDefault="00EC7D3E" w:rsidP="00EC7D3E">
      <w:pPr>
        <w:jc w:val="both"/>
      </w:pPr>
      <w:r>
        <w:t xml:space="preserve"> Le professeur pourra approfondir les autres parties des programmes par la réalisation de dossiers thématiques ou des visites d’entreprises, etc. </w:t>
      </w:r>
    </w:p>
    <w:p w:rsidR="00EC7D3E" w:rsidRPr="00425894" w:rsidRDefault="00EC7D3E" w:rsidP="00EC7D3E">
      <w:pPr>
        <w:jc w:val="both"/>
      </w:pPr>
    </w:p>
    <w:p w:rsidR="00EC7D3E" w:rsidRPr="003E19FC" w:rsidRDefault="00EC7D3E" w:rsidP="00EC7D3E">
      <w:pPr>
        <w:rPr>
          <w:b/>
          <w:i/>
          <w:smallCaps/>
        </w:rPr>
      </w:pPr>
      <w:r w:rsidRPr="003E19FC">
        <w:rPr>
          <w:b/>
          <w:i/>
          <w:smallCaps/>
        </w:rPr>
        <w:t xml:space="preserve">Chapitres de physiques appliquées </w:t>
      </w:r>
    </w:p>
    <w:p w:rsidR="00EC7D3E" w:rsidRPr="003E19FC" w:rsidRDefault="00EC7D3E" w:rsidP="00EC7D3E">
      <w:pPr>
        <w:jc w:val="both"/>
      </w:pPr>
      <w:r w:rsidRPr="003E19FC">
        <w:t>L'objectif général d</w:t>
      </w:r>
      <w:r>
        <w:t xml:space="preserve">es éléments de </w:t>
      </w:r>
      <w:r w:rsidRPr="003E19FC">
        <w:t>physique industrielle est d'apporter aux étudiants les</w:t>
      </w:r>
      <w:r>
        <w:t xml:space="preserve"> </w:t>
      </w:r>
      <w:r w:rsidRPr="003E19FC">
        <w:t>connaissances nécessaires à la compréhension du fonctionnement d'une ligne de</w:t>
      </w:r>
      <w:r>
        <w:t xml:space="preserve"> </w:t>
      </w:r>
      <w:r w:rsidRPr="003E19FC">
        <w:t>production agroalimentaire, en particulier en ce qui concerne son alimentation en</w:t>
      </w:r>
      <w:r>
        <w:t xml:space="preserve"> </w:t>
      </w:r>
      <w:r w:rsidRPr="003E19FC">
        <w:t>énergie et en fluides de service (fluides caloporteurs, air comprimé..).</w:t>
      </w:r>
    </w:p>
    <w:p w:rsidR="00EC7D3E" w:rsidRPr="003E19FC" w:rsidRDefault="00EC7D3E" w:rsidP="00EC7D3E">
      <w:pPr>
        <w:jc w:val="both"/>
      </w:pPr>
      <w:r w:rsidRPr="003E19FC">
        <w:t>Compte tenu de cet objectif général, de la diversité des sujets abordés, ainsi que de</w:t>
      </w:r>
      <w:r>
        <w:t xml:space="preserve"> </w:t>
      </w:r>
      <w:r w:rsidRPr="003E19FC">
        <w:t>la durée de ce module, il ne sera pas demandé aux étudiants d'être capables de</w:t>
      </w:r>
      <w:r>
        <w:t xml:space="preserve"> </w:t>
      </w:r>
      <w:r w:rsidRPr="003E19FC">
        <w:t>démontrer les différentes formules introduites dans le cours, mais ils devront pouvoir</w:t>
      </w:r>
      <w:r>
        <w:t xml:space="preserve"> </w:t>
      </w:r>
      <w:r w:rsidRPr="003E19FC">
        <w:t>les appliquer aux situations rencontrées dans les IAA.</w:t>
      </w:r>
    </w:p>
    <w:p w:rsidR="00EC7D3E" w:rsidRPr="003E19FC" w:rsidRDefault="00EC7D3E" w:rsidP="00EC7D3E">
      <w:pPr>
        <w:jc w:val="both"/>
      </w:pPr>
      <w:r w:rsidRPr="003E19FC">
        <w:t>Au niveau des applications numériques, seules les unités du système international,</w:t>
      </w:r>
      <w:r>
        <w:t xml:space="preserve"> </w:t>
      </w:r>
      <w:r w:rsidRPr="003E19FC">
        <w:t>ainsi que les autres unités légales en France (par exemple, le kWh) sont autorisées,</w:t>
      </w:r>
      <w:r>
        <w:t xml:space="preserve"> </w:t>
      </w:r>
      <w:r w:rsidRPr="003E19FC">
        <w:t>en particulier pour les contrôles écrits (en cours de formation, ou lors des épreuves</w:t>
      </w:r>
      <w:r>
        <w:t xml:space="preserve"> </w:t>
      </w:r>
      <w:r w:rsidRPr="003E19FC">
        <w:t>terminales). Toutefois, les unités usuelles encore en usage, et leur correspondance</w:t>
      </w:r>
      <w:r>
        <w:t xml:space="preserve"> </w:t>
      </w:r>
      <w:r w:rsidRPr="003E19FC">
        <w:t>avec les unités du système international, seront présentées au fur et à mesure des</w:t>
      </w:r>
      <w:r>
        <w:t xml:space="preserve"> </w:t>
      </w:r>
      <w:r w:rsidRPr="003E19FC">
        <w:t>besoins.</w:t>
      </w:r>
    </w:p>
    <w:p w:rsidR="00EC7D3E" w:rsidRDefault="00EC7D3E" w:rsidP="00EC7D3E">
      <w:pPr>
        <w:jc w:val="both"/>
      </w:pPr>
    </w:p>
    <w:p w:rsidR="00EC7D3E" w:rsidRPr="003E19FC" w:rsidRDefault="00EC7D3E" w:rsidP="00EC7D3E">
      <w:pPr>
        <w:rPr>
          <w:b/>
          <w:i/>
          <w:smallCaps/>
        </w:rPr>
      </w:pPr>
      <w:r w:rsidRPr="003E19FC">
        <w:rPr>
          <w:b/>
          <w:i/>
          <w:smallCaps/>
        </w:rPr>
        <w:lastRenderedPageBreak/>
        <w:t xml:space="preserve">Objectif G </w:t>
      </w:r>
    </w:p>
    <w:p w:rsidR="00EC7D3E" w:rsidRPr="003E19FC" w:rsidRDefault="00EC7D3E" w:rsidP="00EC7D3E">
      <w:pPr>
        <w:jc w:val="both"/>
      </w:pPr>
      <w:r w:rsidRPr="003E19FC">
        <w:t>L'équation de Bernoulli n'est pas à démontrer ; par contre, l'étudiant doit être</w:t>
      </w:r>
      <w:r>
        <w:t xml:space="preserve"> </w:t>
      </w:r>
      <w:r w:rsidRPr="003E19FC">
        <w:t>capable de la formuler sous ses différentes formes (énergie, pression, hauteur).</w:t>
      </w:r>
      <w:r>
        <w:t xml:space="preserve"> </w:t>
      </w:r>
    </w:p>
    <w:p w:rsidR="00EC7D3E" w:rsidRPr="003E19FC" w:rsidRDefault="00EC7D3E" w:rsidP="00EC7D3E">
      <w:pPr>
        <w:jc w:val="both"/>
      </w:pPr>
      <w:r w:rsidRPr="003E19FC">
        <w:t>La formulation du nombre de Reynolds est à connaître.</w:t>
      </w:r>
    </w:p>
    <w:p w:rsidR="00EC7D3E" w:rsidRPr="003E19FC" w:rsidRDefault="00EC7D3E" w:rsidP="00EC7D3E">
      <w:pPr>
        <w:jc w:val="both"/>
      </w:pPr>
      <w:r>
        <w:t>L</w:t>
      </w:r>
      <w:r w:rsidRPr="003E19FC">
        <w:t>e calcul des pertes de charge</w:t>
      </w:r>
      <w:r>
        <w:t xml:space="preserve"> </w:t>
      </w:r>
      <w:r w:rsidRPr="003E19FC">
        <w:t>linéiques sera réalisé en utilisant le diagramme de Colebrook. Pour les pertes</w:t>
      </w:r>
      <w:r>
        <w:t xml:space="preserve"> </w:t>
      </w:r>
      <w:r w:rsidRPr="003E19FC">
        <w:t>de charge singulières, elles pourront être calculées soit à partir du coefficient</w:t>
      </w:r>
      <w:r>
        <w:t xml:space="preserve">  </w:t>
      </w:r>
      <w:r w:rsidRPr="003E19FC">
        <w:t>spécifique de perte de charge (qui sera alors donné), soit à partir d'</w:t>
      </w:r>
      <w:r>
        <w:t>un</w:t>
      </w:r>
      <w:r w:rsidRPr="003E19FC">
        <w:t xml:space="preserve"> tableau</w:t>
      </w:r>
      <w:r>
        <w:t xml:space="preserve"> </w:t>
      </w:r>
      <w:r w:rsidRPr="003E19FC">
        <w:t>de longueurs fictives équivalentes.</w:t>
      </w:r>
    </w:p>
    <w:p w:rsidR="00EC7D3E" w:rsidRPr="003E19FC" w:rsidRDefault="00EC7D3E" w:rsidP="00EC7D3E">
      <w:pPr>
        <w:jc w:val="both"/>
      </w:pPr>
      <w:r w:rsidRPr="003E19FC">
        <w:t>L'étudiant doit connaître l</w:t>
      </w:r>
      <w:r>
        <w:t xml:space="preserve">es </w:t>
      </w:r>
      <w:r w:rsidRPr="003E19FC">
        <w:t>formule</w:t>
      </w:r>
      <w:r>
        <w:t>s relatives à l’écoulement laminaire</w:t>
      </w:r>
      <w:r w:rsidRPr="003E19FC">
        <w:t>.</w:t>
      </w:r>
    </w:p>
    <w:p w:rsidR="00EC7D3E" w:rsidRPr="003E19FC" w:rsidRDefault="00EC7D3E" w:rsidP="00EC7D3E">
      <w:pPr>
        <w:jc w:val="both"/>
      </w:pPr>
      <w:r w:rsidRPr="003E19FC">
        <w:t>Le phénomène de cavitation sera abordé conjointement à l'introduction de la</w:t>
      </w:r>
      <w:r>
        <w:t xml:space="preserve"> </w:t>
      </w:r>
      <w:r w:rsidRPr="003E19FC">
        <w:t>notion de NPSH ; Cette notion sera définie à partir d'une documentation</w:t>
      </w:r>
      <w:r>
        <w:t xml:space="preserve"> </w:t>
      </w:r>
      <w:r w:rsidRPr="003E19FC">
        <w:t>teclmique de pompe.</w:t>
      </w:r>
    </w:p>
    <w:p w:rsidR="00EC7D3E" w:rsidRDefault="00EC7D3E" w:rsidP="00EC7D3E">
      <w:pPr>
        <w:jc w:val="both"/>
        <w:rPr>
          <w:sz w:val="28"/>
          <w:szCs w:val="28"/>
          <w:lang w:eastAsia="fr-FR"/>
        </w:rPr>
      </w:pPr>
      <w:r w:rsidRPr="003E19FC">
        <w:t>L'étudiant doit être capable de comprendre et d'utiliser les différentes courbes</w:t>
      </w:r>
      <w:r>
        <w:t xml:space="preserve"> </w:t>
      </w:r>
      <w:r w:rsidRPr="003E19FC">
        <w:t>caractéristiques d'une pompe, ainsi que d'en calculer la puissance</w:t>
      </w:r>
      <w:r>
        <w:rPr>
          <w:sz w:val="28"/>
          <w:szCs w:val="28"/>
          <w:lang w:eastAsia="fr-FR"/>
        </w:rPr>
        <w:t>.</w:t>
      </w:r>
    </w:p>
    <w:p w:rsidR="00EC7D3E" w:rsidRPr="00A42B9F" w:rsidRDefault="00EC7D3E" w:rsidP="00EC7D3E">
      <w:pPr>
        <w:jc w:val="both"/>
      </w:pPr>
      <w:r>
        <w:t xml:space="preserve">Etudier les abaques de pompes (document constructeur) pour identifier les paramètres de fonctionnement de l’installation </w:t>
      </w:r>
    </w:p>
    <w:p w:rsidR="00EC7D3E" w:rsidRPr="00A42B9F" w:rsidRDefault="00EC7D3E" w:rsidP="00EC7D3E">
      <w:pPr>
        <w:jc w:val="both"/>
      </w:pPr>
      <w:r w:rsidRPr="00A42B9F">
        <w:t xml:space="preserve">Présenter le problème de l'amorçage des pompes. Étudier, </w:t>
      </w:r>
      <w:r>
        <w:t xml:space="preserve"> </w:t>
      </w:r>
      <w:r w:rsidRPr="00A42B9F">
        <w:t>le fonctionnement</w:t>
      </w:r>
      <w:r>
        <w:t xml:space="preserve"> </w:t>
      </w:r>
      <w:r w:rsidRPr="00A42B9F">
        <w:t>des pompes centrifuges auto-amorçantes.</w:t>
      </w:r>
    </w:p>
    <w:p w:rsidR="00EC7D3E" w:rsidRPr="00F459BA" w:rsidRDefault="00EC7D3E" w:rsidP="00EC7D3E">
      <w:pPr>
        <w:rPr>
          <w:b/>
          <w:i/>
          <w:smallCaps/>
        </w:rPr>
      </w:pPr>
      <w:r w:rsidRPr="00F459BA">
        <w:rPr>
          <w:b/>
          <w:i/>
          <w:smallCaps/>
        </w:rPr>
        <w:t xml:space="preserve">Objectifs J, K, L, M </w:t>
      </w:r>
    </w:p>
    <w:p w:rsidR="00EC7D3E" w:rsidRDefault="00EC7D3E" w:rsidP="00EC7D3E">
      <w:pPr>
        <w:jc w:val="both"/>
      </w:pPr>
      <w:r w:rsidRPr="00F459BA">
        <w:t xml:space="preserve">Expliquer les différents modes de calcul des prix de consommation électrique </w:t>
      </w:r>
    </w:p>
    <w:p w:rsidR="00EC7D3E" w:rsidRDefault="00EC7D3E" w:rsidP="00EC7D3E">
      <w:pPr>
        <w:jc w:val="both"/>
      </w:pPr>
      <w:r>
        <w:t xml:space="preserve">Calculer els différents paramètres de l’installation  électrique </w:t>
      </w:r>
    </w:p>
    <w:p w:rsidR="00EC7D3E" w:rsidRPr="00F459BA" w:rsidRDefault="00EC7D3E" w:rsidP="00EC7D3E">
      <w:pPr>
        <w:jc w:val="both"/>
      </w:pPr>
      <w:r>
        <w:t xml:space="preserve">Prévoir l’étude du </w:t>
      </w:r>
      <w:r w:rsidRPr="00F459BA">
        <w:t xml:space="preserve"> moteur asynchrone triphasé à rotor à cage.</w:t>
      </w:r>
      <w:r>
        <w:t xml:space="preserve"> </w:t>
      </w:r>
      <w:r w:rsidRPr="00F459BA">
        <w:t>L'étudiant doit être capable de réaliser des calculs simples (de puissance,</w:t>
      </w:r>
      <w:r>
        <w:t xml:space="preserve"> </w:t>
      </w:r>
      <w:r w:rsidRPr="00F459BA">
        <w:t>d'intensité, de couple moteur.. .) à partir de la plaque signalétique.</w:t>
      </w:r>
    </w:p>
    <w:p w:rsidR="00EC7D3E" w:rsidRPr="00F459BA" w:rsidRDefault="00EC7D3E" w:rsidP="00EC7D3E">
      <w:pPr>
        <w:jc w:val="both"/>
      </w:pPr>
      <w:r w:rsidRPr="00F459BA">
        <w:t>L'étudiant doit être capable de représenter la plaque à bornes d'un moteur</w:t>
      </w:r>
      <w:r>
        <w:t xml:space="preserve"> </w:t>
      </w:r>
      <w:r w:rsidRPr="00F459BA">
        <w:t>asynchrone triphasé pour les deux couplages.</w:t>
      </w:r>
      <w:r>
        <w:t xml:space="preserve"> </w:t>
      </w:r>
    </w:p>
    <w:p w:rsidR="00EC7D3E" w:rsidRPr="00F459BA" w:rsidRDefault="00EC7D3E" w:rsidP="00EC7D3E">
      <w:pPr>
        <w:jc w:val="both"/>
      </w:pPr>
      <w:r>
        <w:t xml:space="preserve">On détaillera les régimes du neutre et de protection des moteurs </w:t>
      </w:r>
    </w:p>
    <w:p w:rsidR="00EC7D3E" w:rsidRDefault="00EC7D3E" w:rsidP="00EC7D3E">
      <w:pPr>
        <w:jc w:val="both"/>
      </w:pPr>
    </w:p>
    <w:p w:rsidR="00EC7D3E" w:rsidRDefault="00EC7D3E" w:rsidP="00EC7D3E">
      <w:pPr>
        <w:rPr>
          <w:b/>
          <w:i/>
          <w:smallCaps/>
        </w:rPr>
      </w:pPr>
      <w:r w:rsidRPr="00F459BA">
        <w:rPr>
          <w:b/>
          <w:i/>
          <w:smallCaps/>
        </w:rPr>
        <w:t>Objectifs O, P, Q</w:t>
      </w:r>
    </w:p>
    <w:p w:rsidR="00EC7D3E" w:rsidRPr="00F459BA" w:rsidRDefault="00EC7D3E" w:rsidP="00EC7D3E">
      <w:pPr>
        <w:jc w:val="both"/>
      </w:pPr>
      <w:r w:rsidRPr="00F459BA">
        <w:t>Se limiter aux boucles fermées, mentionner l'existence de boucles ouvertes.</w:t>
      </w:r>
      <w:r>
        <w:t xml:space="preserve"> </w:t>
      </w:r>
    </w:p>
    <w:p w:rsidR="00EC7D3E" w:rsidRPr="00F459BA" w:rsidRDefault="00EC7D3E" w:rsidP="00EC7D3E">
      <w:pPr>
        <w:jc w:val="both"/>
      </w:pPr>
      <w:r w:rsidRPr="00F459BA">
        <w:t>Traiter des principes, des intérêts et limites des différentes actions.</w:t>
      </w:r>
      <w:r>
        <w:t xml:space="preserve"> </w:t>
      </w:r>
    </w:p>
    <w:p w:rsidR="00EC7D3E" w:rsidRPr="00F459BA" w:rsidRDefault="00EC7D3E" w:rsidP="00EC7D3E">
      <w:pPr>
        <w:jc w:val="both"/>
      </w:pPr>
      <w:r w:rsidRPr="00F459BA">
        <w:t>Le réglage d'un régulateur doit faire l'objet d'un TP. L'étudiant doit être capable</w:t>
      </w:r>
      <w:r>
        <w:t xml:space="preserve"> </w:t>
      </w:r>
      <w:r w:rsidRPr="00F459BA">
        <w:t>de mettre en oeuvre une méthode à partir d'une notice (il n'y a pas à connaître les</w:t>
      </w:r>
      <w:r>
        <w:t xml:space="preserve"> </w:t>
      </w:r>
      <w:r w:rsidRPr="00F459BA">
        <w:t>formules de calcul des paramètres).</w:t>
      </w:r>
    </w:p>
    <w:p w:rsidR="00EC7D3E" w:rsidRDefault="00EC7D3E" w:rsidP="00EC7D3E">
      <w:pPr>
        <w:jc w:val="both"/>
      </w:pPr>
    </w:p>
    <w:p w:rsidR="00EC7D3E" w:rsidRPr="00F459BA" w:rsidRDefault="00EC7D3E" w:rsidP="00EC7D3E">
      <w:pPr>
        <w:jc w:val="both"/>
      </w:pPr>
      <w:r>
        <w:t xml:space="preserve"> On mentionnera les </w:t>
      </w:r>
      <w:r w:rsidRPr="00F459BA">
        <w:t xml:space="preserve">interfaces dtE/S analogiques et de communication </w:t>
      </w:r>
    </w:p>
    <w:p w:rsidR="00EC7D3E" w:rsidRDefault="00EC7D3E" w:rsidP="00EC7D3E">
      <w:pPr>
        <w:jc w:val="both"/>
      </w:pPr>
      <w:r>
        <w:lastRenderedPageBreak/>
        <w:t xml:space="preserve">Etude simplifiée </w:t>
      </w:r>
      <w:r w:rsidRPr="00F459BA">
        <w:t xml:space="preserve">du grafcet </w:t>
      </w:r>
      <w:r>
        <w:t xml:space="preserve"> </w:t>
      </w:r>
    </w:p>
    <w:p w:rsidR="00EC7D3E" w:rsidRPr="00F459BA" w:rsidRDefault="00EC7D3E" w:rsidP="00EC7D3E">
      <w:pPr>
        <w:jc w:val="both"/>
      </w:pPr>
      <w:r>
        <w:t>P</w:t>
      </w:r>
      <w:r w:rsidRPr="00F459BA">
        <w:t>révoir</w:t>
      </w:r>
      <w:r>
        <w:t xml:space="preserve"> </w:t>
      </w:r>
      <w:r w:rsidRPr="00F459BA">
        <w:t>de</w:t>
      </w:r>
      <w:r>
        <w:t>s</w:t>
      </w:r>
      <w:r w:rsidRPr="00F459BA">
        <w:t xml:space="preserve"> travaux pratiques, depuis l'analyse d'un process jusqu'à la</w:t>
      </w:r>
      <w:r>
        <w:t xml:space="preserve"> </w:t>
      </w:r>
      <w:r w:rsidRPr="00F459BA">
        <w:t>programmation d'un automate programmable industriel. L'analyse d'un système</w:t>
      </w:r>
      <w:r>
        <w:t xml:space="preserve"> automatisée d’une des machines du pilot plant </w:t>
      </w:r>
      <w:r w:rsidRPr="00F459BA">
        <w:t>pourra être prise comme exemple.</w:t>
      </w:r>
    </w:p>
    <w:p w:rsidR="00EC7D3E" w:rsidRDefault="00EC7D3E" w:rsidP="00EC7D3E">
      <w:pPr>
        <w:rPr>
          <w:b/>
          <w:i/>
          <w:smallCaps/>
        </w:rPr>
      </w:pPr>
    </w:p>
    <w:p w:rsidR="00EC7D3E" w:rsidRPr="00F459BA" w:rsidRDefault="00EC7D3E" w:rsidP="00EC7D3E">
      <w:pPr>
        <w:jc w:val="both"/>
      </w:pPr>
      <w:r w:rsidRPr="00F459BA">
        <w:t>Bien distinguer les capteurs fournissant un signal analogique ou logique</w:t>
      </w:r>
    </w:p>
    <w:p w:rsidR="00EC7D3E" w:rsidRDefault="00EC7D3E" w:rsidP="00EC7D3E">
      <w:pPr>
        <w:jc w:val="both"/>
        <w:rPr>
          <w:sz w:val="20"/>
          <w:szCs w:val="20"/>
          <w:lang w:eastAsia="fr-FR"/>
        </w:rPr>
      </w:pPr>
      <w:r w:rsidRPr="00F459BA">
        <w:t>Aborder le principe des capteurs courants :</w:t>
      </w:r>
      <w:r>
        <w:t xml:space="preserve"> </w:t>
      </w:r>
      <w:r w:rsidRPr="00F459BA">
        <w:t>résistance thermométrique</w:t>
      </w:r>
      <w:r>
        <w:t xml:space="preserve">, </w:t>
      </w:r>
      <w:r w:rsidRPr="00F459BA">
        <w:t>capteur de débit électromagnétique</w:t>
      </w:r>
      <w:r>
        <w:t xml:space="preserve">, </w:t>
      </w:r>
      <w:r w:rsidRPr="00F459BA">
        <w:t>capteur de débit à hélice</w:t>
      </w:r>
      <w:r>
        <w:t xml:space="preserve">, </w:t>
      </w:r>
      <w:r w:rsidRPr="00F459BA">
        <w:t>capteur de débit à piston oscillant</w:t>
      </w:r>
      <w:r>
        <w:t xml:space="preserve">, autres principaux capteurs utilisés en industrie alimentaire </w:t>
      </w:r>
    </w:p>
    <w:p w:rsidR="00EC7D3E" w:rsidRPr="00F459BA" w:rsidRDefault="00EC7D3E" w:rsidP="00EC7D3E">
      <w:pPr>
        <w:rPr>
          <w:b/>
          <w:i/>
          <w:smallCaps/>
        </w:rPr>
      </w:pPr>
    </w:p>
    <w:sectPr w:rsidR="00EC7D3E" w:rsidRPr="00F459BA" w:rsidSect="007A344D">
      <w:pgSz w:w="11907" w:h="16840" w:code="9"/>
      <w:pgMar w:top="1134" w:right="1134" w:bottom="1134" w:left="1134" w:header="720" w:footer="720" w:gutter="0"/>
      <w:pgNumType w:start="1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051" w:rsidRDefault="003C2051" w:rsidP="00EC7D3E">
      <w:pPr>
        <w:spacing w:after="0" w:line="240" w:lineRule="auto"/>
      </w:pPr>
      <w:r>
        <w:separator/>
      </w:r>
    </w:p>
  </w:endnote>
  <w:endnote w:type="continuationSeparator" w:id="0">
    <w:p w:rsidR="003C2051" w:rsidRDefault="003C2051" w:rsidP="00EC7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1188"/>
      <w:gridCol w:w="6291"/>
      <w:gridCol w:w="2299"/>
    </w:tblGrid>
    <w:tr w:rsidR="00EC7D3E">
      <w:tc>
        <w:tcPr>
          <w:tcW w:w="1188" w:type="dxa"/>
        </w:tcPr>
        <w:p w:rsidR="00EC7D3E" w:rsidRPr="00DE5DBA" w:rsidRDefault="00EC7D3E">
          <w:pPr>
            <w:pStyle w:val="Footer"/>
          </w:pPr>
          <w:r>
            <w:t>TS</w:t>
          </w:r>
          <w:r w:rsidRPr="00DE5DBA">
            <w:t xml:space="preserve"> IAA </w:t>
          </w:r>
        </w:p>
      </w:tc>
      <w:tc>
        <w:tcPr>
          <w:tcW w:w="6291" w:type="dxa"/>
        </w:tcPr>
        <w:p w:rsidR="00EC7D3E" w:rsidRPr="00DE5DBA" w:rsidRDefault="00EC7D3E">
          <w:pPr>
            <w:pStyle w:val="Footer"/>
          </w:pPr>
          <w:r w:rsidRPr="00DE5DBA">
            <w:t>Années 20</w:t>
          </w:r>
          <w:r>
            <w:t>13</w:t>
          </w:r>
          <w:r w:rsidRPr="00DE5DBA">
            <w:t>-201</w:t>
          </w:r>
          <w:r>
            <w:t>4</w:t>
          </w:r>
        </w:p>
      </w:tc>
      <w:tc>
        <w:tcPr>
          <w:tcW w:w="2299" w:type="dxa"/>
        </w:tcPr>
        <w:p w:rsidR="00EC7D3E" w:rsidRPr="00DE5DBA" w:rsidRDefault="00EC7D3E">
          <w:pPr>
            <w:pStyle w:val="Footer"/>
          </w:pPr>
        </w:p>
      </w:tc>
    </w:tr>
  </w:tbl>
  <w:p w:rsidR="00EC7D3E" w:rsidRDefault="00EC7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051" w:rsidRDefault="003C2051" w:rsidP="00EC7D3E">
      <w:pPr>
        <w:spacing w:after="0" w:line="240" w:lineRule="auto"/>
      </w:pPr>
      <w:r>
        <w:separator/>
      </w:r>
    </w:p>
  </w:footnote>
  <w:footnote w:type="continuationSeparator" w:id="0">
    <w:p w:rsidR="003C2051" w:rsidRDefault="003C2051" w:rsidP="00EC7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75076"/>
    <w:multiLevelType w:val="hybridMultilevel"/>
    <w:tmpl w:val="EBEC808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2196"/>
    <w:multiLevelType w:val="hybridMultilevel"/>
    <w:tmpl w:val="6E029F7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3E2"/>
    <w:multiLevelType w:val="hybridMultilevel"/>
    <w:tmpl w:val="9740F42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1F03"/>
    <w:multiLevelType w:val="hybridMultilevel"/>
    <w:tmpl w:val="D804B5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C2B2B"/>
    <w:multiLevelType w:val="hybridMultilevel"/>
    <w:tmpl w:val="AB402C6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C85612"/>
    <w:multiLevelType w:val="hybridMultilevel"/>
    <w:tmpl w:val="77BCD2A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7310A"/>
    <w:multiLevelType w:val="hybridMultilevel"/>
    <w:tmpl w:val="006C832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F71B7"/>
    <w:multiLevelType w:val="hybridMultilevel"/>
    <w:tmpl w:val="F58A5804"/>
    <w:lvl w:ilvl="0" w:tplc="8AEC187E">
      <w:start w:val="1"/>
      <w:numFmt w:val="bullet"/>
      <w:lvlText w:val=""/>
      <w:lvlJc w:val="left"/>
      <w:pPr>
        <w:tabs>
          <w:tab w:val="num" w:pos="1097"/>
        </w:tabs>
        <w:ind w:left="1021" w:hanging="284"/>
      </w:pPr>
      <w:rPr>
        <w:rFonts w:ascii="Symbol" w:hAnsi="Symbol" w:hint="default"/>
      </w:rPr>
    </w:lvl>
    <w:lvl w:ilvl="1" w:tplc="B82606F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32B1289"/>
    <w:multiLevelType w:val="hybridMultilevel"/>
    <w:tmpl w:val="8B4A37E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A5BBA"/>
    <w:multiLevelType w:val="hybridMultilevel"/>
    <w:tmpl w:val="682273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694B2">
      <w:start w:val="1"/>
      <w:numFmt w:val="bullet"/>
      <w:lvlText w:val=""/>
      <w:lvlJc w:val="left"/>
      <w:pPr>
        <w:tabs>
          <w:tab w:val="num" w:pos="1584"/>
        </w:tabs>
        <w:ind w:left="1080" w:firstLine="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2618"/>
    <w:multiLevelType w:val="hybridMultilevel"/>
    <w:tmpl w:val="361C288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F33D3"/>
    <w:multiLevelType w:val="hybridMultilevel"/>
    <w:tmpl w:val="D51E915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616AE"/>
    <w:multiLevelType w:val="hybridMultilevel"/>
    <w:tmpl w:val="79C62DE2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6870EB"/>
    <w:multiLevelType w:val="hybridMultilevel"/>
    <w:tmpl w:val="50BA78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426DF"/>
    <w:multiLevelType w:val="hybridMultilevel"/>
    <w:tmpl w:val="1482FC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C3404"/>
    <w:multiLevelType w:val="hybridMultilevel"/>
    <w:tmpl w:val="70C84A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064B9"/>
    <w:multiLevelType w:val="hybridMultilevel"/>
    <w:tmpl w:val="CC9AE54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6375A"/>
    <w:multiLevelType w:val="hybridMultilevel"/>
    <w:tmpl w:val="6132347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224F5"/>
    <w:multiLevelType w:val="hybridMultilevel"/>
    <w:tmpl w:val="F7BEC7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F6FC3"/>
    <w:multiLevelType w:val="hybridMultilevel"/>
    <w:tmpl w:val="073E111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F13D3"/>
    <w:multiLevelType w:val="hybridMultilevel"/>
    <w:tmpl w:val="6D18BC6A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27155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DAD6705"/>
    <w:multiLevelType w:val="hybridMultilevel"/>
    <w:tmpl w:val="F112CF40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0528C"/>
    <w:multiLevelType w:val="hybridMultilevel"/>
    <w:tmpl w:val="1F7E6F1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11833"/>
    <w:multiLevelType w:val="hybridMultilevel"/>
    <w:tmpl w:val="26E237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7E58C5"/>
    <w:multiLevelType w:val="hybridMultilevel"/>
    <w:tmpl w:val="67CEB7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D47B7"/>
    <w:multiLevelType w:val="hybridMultilevel"/>
    <w:tmpl w:val="E2DEE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878ED"/>
    <w:multiLevelType w:val="hybridMultilevel"/>
    <w:tmpl w:val="9C00458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374CD1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D2E15"/>
    <w:multiLevelType w:val="hybridMultilevel"/>
    <w:tmpl w:val="40E01E6C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85167"/>
    <w:multiLevelType w:val="hybridMultilevel"/>
    <w:tmpl w:val="343C313C"/>
    <w:lvl w:ilvl="0" w:tplc="77B85B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67CC"/>
    <w:multiLevelType w:val="hybridMultilevel"/>
    <w:tmpl w:val="B8701256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37258"/>
    <w:multiLevelType w:val="hybridMultilevel"/>
    <w:tmpl w:val="F3640DDE"/>
    <w:lvl w:ilvl="0" w:tplc="0409000D">
      <w:start w:val="1"/>
      <w:numFmt w:val="bullet"/>
      <w:lvlText w:val=""/>
      <w:lvlJc w:val="left"/>
      <w:pPr>
        <w:ind w:left="7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3" w15:restartNumberingAfterBreak="0">
    <w:nsid w:val="5C3E0C8B"/>
    <w:multiLevelType w:val="hybridMultilevel"/>
    <w:tmpl w:val="AE9E630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44A"/>
    <w:multiLevelType w:val="multilevel"/>
    <w:tmpl w:val="040C001F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0031501"/>
    <w:multiLevelType w:val="hybridMultilevel"/>
    <w:tmpl w:val="DF30D0D8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F694B2">
      <w:start w:val="1"/>
      <w:numFmt w:val="bullet"/>
      <w:lvlText w:val=""/>
      <w:lvlJc w:val="left"/>
      <w:pPr>
        <w:tabs>
          <w:tab w:val="num" w:pos="1224"/>
        </w:tabs>
        <w:ind w:left="720" w:firstLine="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ED7D1F"/>
    <w:multiLevelType w:val="multilevel"/>
    <w:tmpl w:val="37506E7A"/>
    <w:lvl w:ilvl="0">
      <w:start w:val="1"/>
      <w:numFmt w:val="upperRoman"/>
      <w:lvlText w:val="%1"/>
      <w:lvlJc w:val="left"/>
      <w:pPr>
        <w:tabs>
          <w:tab w:val="num" w:pos="1060"/>
        </w:tabs>
        <w:ind w:left="34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737"/>
      </w:pPr>
      <w:rPr>
        <w:rFonts w:hint="default"/>
      </w:rPr>
    </w:lvl>
    <w:lvl w:ilvl="2">
      <w:start w:val="1"/>
      <w:numFmt w:val="decimal"/>
      <w:pStyle w:val="Style3"/>
      <w:lvlText w:val="%1.%2.%3"/>
      <w:lvlJc w:val="left"/>
      <w:pPr>
        <w:tabs>
          <w:tab w:val="num" w:pos="1060"/>
        </w:tabs>
        <w:ind w:left="794" w:hanging="45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4"/>
        </w:tabs>
        <w:ind w:left="1204" w:hanging="864"/>
      </w:pPr>
      <w:rPr>
        <w:rFonts w:hint="default"/>
      </w:rPr>
    </w:lvl>
    <w:lvl w:ilvl="4">
      <w:start w:val="1"/>
      <w:numFmt w:val="upperRoman"/>
      <w:lvlText w:val="%5"/>
      <w:lvlJc w:val="left"/>
      <w:pPr>
        <w:tabs>
          <w:tab w:val="num" w:pos="1348"/>
        </w:tabs>
        <w:ind w:left="1348" w:hanging="1008"/>
      </w:pPr>
      <w:rPr>
        <w:rFonts w:hint="default"/>
      </w:rPr>
    </w:lvl>
    <w:lvl w:ilvl="5">
      <w:start w:val="1"/>
      <w:numFmt w:val="decimal"/>
      <w:lvlText w:val="%6."/>
      <w:lvlJc w:val="center"/>
      <w:pPr>
        <w:tabs>
          <w:tab w:val="num" w:pos="988"/>
        </w:tabs>
        <w:ind w:left="567" w:firstLine="61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173"/>
        </w:tabs>
        <w:ind w:left="453" w:firstLine="0"/>
      </w:pPr>
      <w:rPr>
        <w:rFonts w:hint="default"/>
      </w:rPr>
    </w:lvl>
    <w:lvl w:ilvl="7">
      <w:start w:val="1"/>
      <w:numFmt w:val="decimal"/>
      <w:lvlText w:val="%6.%7.%8."/>
      <w:lvlJc w:val="left"/>
      <w:pPr>
        <w:tabs>
          <w:tab w:val="num" w:pos="1287"/>
        </w:tabs>
        <w:ind w:left="453" w:firstLine="114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1533"/>
        </w:tabs>
        <w:ind w:left="567" w:hanging="114"/>
      </w:pPr>
      <w:rPr>
        <w:rFonts w:hint="default"/>
      </w:rPr>
    </w:lvl>
  </w:abstractNum>
  <w:abstractNum w:abstractNumId="37" w15:restartNumberingAfterBreak="0">
    <w:nsid w:val="672847F6"/>
    <w:multiLevelType w:val="hybridMultilevel"/>
    <w:tmpl w:val="C696108E"/>
    <w:lvl w:ilvl="0" w:tplc="77B85B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42DB3"/>
    <w:multiLevelType w:val="hybridMultilevel"/>
    <w:tmpl w:val="AB2674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6320E"/>
    <w:multiLevelType w:val="hybridMultilevel"/>
    <w:tmpl w:val="F67A64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4059A"/>
    <w:multiLevelType w:val="hybridMultilevel"/>
    <w:tmpl w:val="3D3486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A74050"/>
    <w:multiLevelType w:val="hybridMultilevel"/>
    <w:tmpl w:val="DFA0871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8753F8"/>
    <w:multiLevelType w:val="hybridMultilevel"/>
    <w:tmpl w:val="1E5C13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F6CBA"/>
    <w:multiLevelType w:val="hybridMultilevel"/>
    <w:tmpl w:val="B31A947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1B4D22"/>
    <w:multiLevelType w:val="hybridMultilevel"/>
    <w:tmpl w:val="BBCAE95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726DD"/>
    <w:multiLevelType w:val="hybridMultilevel"/>
    <w:tmpl w:val="66320892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D36B8C"/>
    <w:multiLevelType w:val="hybridMultilevel"/>
    <w:tmpl w:val="2DC41E9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D5C07"/>
    <w:multiLevelType w:val="hybridMultilevel"/>
    <w:tmpl w:val="9116A34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9C709A"/>
    <w:multiLevelType w:val="singleLevel"/>
    <w:tmpl w:val="758281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D993B8F"/>
    <w:multiLevelType w:val="hybridMultilevel"/>
    <w:tmpl w:val="514E76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AF77B9"/>
    <w:multiLevelType w:val="hybridMultilevel"/>
    <w:tmpl w:val="A4D067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33369E"/>
    <w:multiLevelType w:val="hybridMultilevel"/>
    <w:tmpl w:val="05D2AA8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7"/>
  </w:num>
  <w:num w:numId="6">
    <w:abstractNumId w:val="38"/>
  </w:num>
  <w:num w:numId="7">
    <w:abstractNumId w:val="7"/>
  </w:num>
  <w:num w:numId="8">
    <w:abstractNumId w:val="3"/>
  </w:num>
  <w:num w:numId="9">
    <w:abstractNumId w:val="33"/>
  </w:num>
  <w:num w:numId="10">
    <w:abstractNumId w:val="34"/>
  </w:num>
  <w:num w:numId="11">
    <w:abstractNumId w:val="14"/>
  </w:num>
  <w:num w:numId="12">
    <w:abstractNumId w:val="36"/>
  </w:num>
  <w:num w:numId="13">
    <w:abstractNumId w:val="2"/>
  </w:num>
  <w:num w:numId="14">
    <w:abstractNumId w:val="44"/>
  </w:num>
  <w:num w:numId="15">
    <w:abstractNumId w:val="42"/>
  </w:num>
  <w:num w:numId="16">
    <w:abstractNumId w:val="49"/>
  </w:num>
  <w:num w:numId="17">
    <w:abstractNumId w:val="15"/>
  </w:num>
  <w:num w:numId="18">
    <w:abstractNumId w:val="1"/>
  </w:num>
  <w:num w:numId="19">
    <w:abstractNumId w:val="48"/>
  </w:num>
  <w:num w:numId="20">
    <w:abstractNumId w:val="20"/>
  </w:num>
  <w:num w:numId="21">
    <w:abstractNumId w:val="23"/>
  </w:num>
  <w:num w:numId="22">
    <w:abstractNumId w:val="6"/>
  </w:num>
  <w:num w:numId="23">
    <w:abstractNumId w:val="21"/>
  </w:num>
  <w:num w:numId="24">
    <w:abstractNumId w:val="18"/>
  </w:num>
  <w:num w:numId="25">
    <w:abstractNumId w:val="11"/>
  </w:num>
  <w:num w:numId="26">
    <w:abstractNumId w:val="13"/>
  </w:num>
  <w:num w:numId="27">
    <w:abstractNumId w:val="28"/>
  </w:num>
  <w:num w:numId="28">
    <w:abstractNumId w:val="35"/>
  </w:num>
  <w:num w:numId="29">
    <w:abstractNumId w:val="12"/>
  </w:num>
  <w:num w:numId="30">
    <w:abstractNumId w:val="29"/>
  </w:num>
  <w:num w:numId="31">
    <w:abstractNumId w:val="46"/>
  </w:num>
  <w:num w:numId="32">
    <w:abstractNumId w:val="17"/>
  </w:num>
  <w:num w:numId="33">
    <w:abstractNumId w:val="41"/>
  </w:num>
  <w:num w:numId="34">
    <w:abstractNumId w:val="37"/>
  </w:num>
  <w:num w:numId="35">
    <w:abstractNumId w:val="30"/>
  </w:num>
  <w:num w:numId="36">
    <w:abstractNumId w:val="25"/>
  </w:num>
  <w:num w:numId="37">
    <w:abstractNumId w:val="9"/>
  </w:num>
  <w:num w:numId="38">
    <w:abstractNumId w:val="5"/>
  </w:num>
  <w:num w:numId="39">
    <w:abstractNumId w:val="47"/>
  </w:num>
  <w:num w:numId="40">
    <w:abstractNumId w:val="40"/>
  </w:num>
  <w:num w:numId="41">
    <w:abstractNumId w:val="10"/>
  </w:num>
  <w:num w:numId="42">
    <w:abstractNumId w:val="45"/>
  </w:num>
  <w:num w:numId="43">
    <w:abstractNumId w:val="43"/>
  </w:num>
  <w:num w:numId="44">
    <w:abstractNumId w:val="24"/>
  </w:num>
  <w:num w:numId="45">
    <w:abstractNumId w:val="31"/>
  </w:num>
  <w:num w:numId="46">
    <w:abstractNumId w:val="22"/>
    <w:lvlOverride w:ilvl="0">
      <w:startOverride w:val="2"/>
    </w:lvlOverride>
    <w:lvlOverride w:ilvl="1">
      <w:startOverride w:val="1"/>
    </w:lvlOverride>
  </w:num>
  <w:num w:numId="47">
    <w:abstractNumId w:val="39"/>
  </w:num>
  <w:num w:numId="48">
    <w:abstractNumId w:val="4"/>
  </w:num>
  <w:num w:numId="49">
    <w:abstractNumId w:val="32"/>
  </w:num>
  <w:num w:numId="50">
    <w:abstractNumId w:val="16"/>
  </w:num>
  <w:num w:numId="51">
    <w:abstractNumId w:val="19"/>
  </w:num>
  <w:num w:numId="52">
    <w:abstractNumId w:val="50"/>
  </w:num>
  <w:num w:numId="53">
    <w:abstractNumId w:val="26"/>
  </w:num>
  <w:num w:numId="54">
    <w:abstractNumId w:val="22"/>
    <w:lvlOverride w:ilvl="0">
      <w:startOverride w:val="7"/>
    </w:lvlOverride>
    <w:lvlOverride w:ilvl="1">
      <w:startOverride w:val="10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7D3E"/>
    <w:rsid w:val="0021681E"/>
    <w:rsid w:val="003B48BA"/>
    <w:rsid w:val="003C2051"/>
    <w:rsid w:val="003D0D64"/>
    <w:rsid w:val="00411B23"/>
    <w:rsid w:val="007807DD"/>
    <w:rsid w:val="009D2B74"/>
    <w:rsid w:val="009F63EC"/>
    <w:rsid w:val="00B702F5"/>
    <w:rsid w:val="00E820AF"/>
    <w:rsid w:val="00EC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41B2CE-D64D-4CEE-9351-41D9ADED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num.                          1"/>
    <w:basedOn w:val="Normal"/>
    <w:next w:val="Normal"/>
    <w:link w:val="Heading1Char"/>
    <w:qFormat/>
    <w:rsid w:val="00EC7D3E"/>
    <w:pPr>
      <w:keepNext/>
      <w:numPr>
        <w:numId w:val="1"/>
      </w:numPr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val="fr-FR" w:eastAsia="en-GB"/>
    </w:rPr>
  </w:style>
  <w:style w:type="paragraph" w:styleId="Heading2">
    <w:name w:val="heading 2"/>
    <w:aliases w:val="num.                                               2"/>
    <w:basedOn w:val="Normal"/>
    <w:next w:val="Normal"/>
    <w:link w:val="Heading2Char"/>
    <w:qFormat/>
    <w:rsid w:val="00EC7D3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  <w:lang w:val="fr-FR" w:eastAsia="en-GB"/>
    </w:rPr>
  </w:style>
  <w:style w:type="paragraph" w:styleId="Heading3">
    <w:name w:val="heading 3"/>
    <w:basedOn w:val="Normal"/>
    <w:next w:val="Normal"/>
    <w:link w:val="Heading3Char"/>
    <w:qFormat/>
    <w:rsid w:val="00EC7D3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6"/>
      <w:szCs w:val="26"/>
      <w:lang w:val="fr-FR" w:eastAsia="en-GB"/>
    </w:rPr>
  </w:style>
  <w:style w:type="paragraph" w:styleId="Heading4">
    <w:name w:val="heading 4"/>
    <w:basedOn w:val="Normal"/>
    <w:next w:val="Normal"/>
    <w:link w:val="Heading4Char"/>
    <w:qFormat/>
    <w:rsid w:val="00EC7D3E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fr-FR" w:eastAsia="en-GB"/>
    </w:rPr>
  </w:style>
  <w:style w:type="paragraph" w:styleId="Heading5">
    <w:name w:val="heading 5"/>
    <w:basedOn w:val="Normal"/>
    <w:next w:val="Normal"/>
    <w:link w:val="Heading5Char"/>
    <w:qFormat/>
    <w:rsid w:val="00EC7D3E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en-GB"/>
    </w:rPr>
  </w:style>
  <w:style w:type="paragraph" w:styleId="Heading6">
    <w:name w:val="heading 6"/>
    <w:basedOn w:val="Normal"/>
    <w:next w:val="Normal"/>
    <w:link w:val="Heading6Char"/>
    <w:qFormat/>
    <w:rsid w:val="00EC7D3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fr-FR" w:eastAsia="en-GB"/>
    </w:rPr>
  </w:style>
  <w:style w:type="paragraph" w:styleId="Heading7">
    <w:name w:val="heading 7"/>
    <w:basedOn w:val="Normal"/>
    <w:next w:val="Normal"/>
    <w:link w:val="Heading7Char"/>
    <w:qFormat/>
    <w:rsid w:val="00EC7D3E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Heading8">
    <w:name w:val="heading 8"/>
    <w:basedOn w:val="Normal"/>
    <w:next w:val="Normal"/>
    <w:link w:val="Heading8Char"/>
    <w:qFormat/>
    <w:rsid w:val="00EC7D3E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fr-FR" w:eastAsia="en-GB"/>
    </w:rPr>
  </w:style>
  <w:style w:type="paragraph" w:styleId="Heading9">
    <w:name w:val="heading 9"/>
    <w:basedOn w:val="Normal"/>
    <w:next w:val="Normal"/>
    <w:link w:val="Heading9Char"/>
    <w:qFormat/>
    <w:rsid w:val="00EC7D3E"/>
    <w:pPr>
      <w:numPr>
        <w:ilvl w:val="8"/>
        <w:numId w:val="1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um.                          1 Char"/>
    <w:basedOn w:val="DefaultParagraphFont"/>
    <w:link w:val="Heading1"/>
    <w:rsid w:val="00EC7D3E"/>
    <w:rPr>
      <w:rFonts w:ascii="Times New Roman" w:eastAsia="Times New Roman" w:hAnsi="Times New Roman" w:cs="Arial"/>
      <w:b/>
      <w:bCs/>
      <w:kern w:val="32"/>
      <w:sz w:val="32"/>
      <w:szCs w:val="32"/>
      <w:lang w:val="fr-FR" w:eastAsia="en-GB"/>
    </w:rPr>
  </w:style>
  <w:style w:type="character" w:customStyle="1" w:styleId="Heading2Char">
    <w:name w:val="Heading 2 Char"/>
    <w:aliases w:val="num.                                               2 Char"/>
    <w:basedOn w:val="DefaultParagraphFont"/>
    <w:link w:val="Heading2"/>
    <w:rsid w:val="00EC7D3E"/>
    <w:rPr>
      <w:rFonts w:ascii="Times New Roman" w:eastAsia="Times New Roman" w:hAnsi="Times New Roman" w:cs="Arial"/>
      <w:b/>
      <w:bCs/>
      <w:i/>
      <w:iCs/>
      <w:sz w:val="28"/>
      <w:szCs w:val="28"/>
      <w:lang w:val="fr-FR" w:eastAsia="en-GB"/>
    </w:rPr>
  </w:style>
  <w:style w:type="character" w:customStyle="1" w:styleId="Heading3Char">
    <w:name w:val="Heading 3 Char"/>
    <w:basedOn w:val="DefaultParagraphFont"/>
    <w:link w:val="Heading3"/>
    <w:rsid w:val="00EC7D3E"/>
    <w:rPr>
      <w:rFonts w:ascii="Times New Roman" w:eastAsia="Times New Roman" w:hAnsi="Times New Roman" w:cs="Arial"/>
      <w:b/>
      <w:bCs/>
      <w:sz w:val="26"/>
      <w:szCs w:val="26"/>
      <w:lang w:val="fr-FR" w:eastAsia="en-GB"/>
    </w:rPr>
  </w:style>
  <w:style w:type="character" w:customStyle="1" w:styleId="Heading4Char">
    <w:name w:val="Heading 4 Char"/>
    <w:basedOn w:val="DefaultParagraphFont"/>
    <w:link w:val="Heading4"/>
    <w:rsid w:val="00EC7D3E"/>
    <w:rPr>
      <w:rFonts w:ascii="Times New Roman" w:eastAsia="Times New Roman" w:hAnsi="Times New Roman" w:cs="Times New Roman"/>
      <w:b/>
      <w:bCs/>
      <w:sz w:val="28"/>
      <w:szCs w:val="28"/>
      <w:lang w:val="fr-FR" w:eastAsia="en-GB"/>
    </w:rPr>
  </w:style>
  <w:style w:type="character" w:customStyle="1" w:styleId="Heading5Char">
    <w:name w:val="Heading 5 Char"/>
    <w:basedOn w:val="DefaultParagraphFont"/>
    <w:link w:val="Heading5"/>
    <w:rsid w:val="00EC7D3E"/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en-GB"/>
    </w:rPr>
  </w:style>
  <w:style w:type="character" w:customStyle="1" w:styleId="Heading6Char">
    <w:name w:val="Heading 6 Char"/>
    <w:basedOn w:val="DefaultParagraphFont"/>
    <w:link w:val="Heading6"/>
    <w:rsid w:val="00EC7D3E"/>
    <w:rPr>
      <w:rFonts w:ascii="Times New Roman" w:eastAsia="Times New Roman" w:hAnsi="Times New Roman" w:cs="Times New Roman"/>
      <w:b/>
      <w:bCs/>
      <w:lang w:val="fr-FR" w:eastAsia="en-GB"/>
    </w:rPr>
  </w:style>
  <w:style w:type="character" w:customStyle="1" w:styleId="Heading7Char">
    <w:name w:val="Heading 7 Char"/>
    <w:basedOn w:val="DefaultParagraphFont"/>
    <w:link w:val="Heading7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Heading8Char">
    <w:name w:val="Heading 8 Char"/>
    <w:basedOn w:val="DefaultParagraphFont"/>
    <w:link w:val="Heading8"/>
    <w:rsid w:val="00EC7D3E"/>
    <w:rPr>
      <w:rFonts w:ascii="Times New Roman" w:eastAsia="Times New Roman" w:hAnsi="Times New Roman" w:cs="Times New Roman"/>
      <w:i/>
      <w:iCs/>
      <w:sz w:val="24"/>
      <w:szCs w:val="24"/>
      <w:lang w:val="fr-FR" w:eastAsia="en-GB"/>
    </w:rPr>
  </w:style>
  <w:style w:type="character" w:customStyle="1" w:styleId="Heading9Char">
    <w:name w:val="Heading 9 Char"/>
    <w:basedOn w:val="DefaultParagraphFont"/>
    <w:link w:val="Heading9"/>
    <w:rsid w:val="00EC7D3E"/>
    <w:rPr>
      <w:rFonts w:ascii="Times New Roman" w:eastAsia="Times New Roman" w:hAnsi="Times New Roman" w:cs="Arial"/>
      <w:lang w:val="fr-FR" w:eastAsia="en-GB"/>
    </w:rPr>
  </w:style>
  <w:style w:type="paragraph" w:customStyle="1" w:styleId="n">
    <w:name w:val="n"/>
    <w:basedOn w:val="Title"/>
    <w:rsid w:val="00EC7D3E"/>
    <w:pPr>
      <w:spacing w:before="0" w:after="360"/>
      <w:jc w:val="left"/>
      <w:outlineLvl w:val="9"/>
    </w:pPr>
    <w:rPr>
      <w:rFonts w:cs="Times New Roman"/>
      <w:kern w:val="0"/>
      <w:sz w:val="22"/>
      <w:szCs w:val="31"/>
      <w:lang w:eastAsia="en-US"/>
    </w:rPr>
  </w:style>
  <w:style w:type="paragraph" w:styleId="Title">
    <w:name w:val="Title"/>
    <w:basedOn w:val="Normal"/>
    <w:link w:val="TitleChar"/>
    <w:qFormat/>
    <w:rsid w:val="00EC7D3E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2"/>
      <w:szCs w:val="32"/>
      <w:lang w:val="fr-FR" w:eastAsia="en-GB"/>
    </w:rPr>
  </w:style>
  <w:style w:type="character" w:customStyle="1" w:styleId="TitleChar">
    <w:name w:val="Title Char"/>
    <w:basedOn w:val="DefaultParagraphFont"/>
    <w:link w:val="Title"/>
    <w:rsid w:val="00EC7D3E"/>
    <w:rPr>
      <w:rFonts w:ascii="Times New Roman" w:eastAsia="Times New Roman" w:hAnsi="Times New Roman" w:cs="Arial"/>
      <w:b/>
      <w:bCs/>
      <w:kern w:val="28"/>
      <w:sz w:val="32"/>
      <w:szCs w:val="32"/>
      <w:lang w:val="fr-FR" w:eastAsia="en-GB"/>
    </w:rPr>
  </w:style>
  <w:style w:type="paragraph" w:styleId="TOC1">
    <w:name w:val="toc 1"/>
    <w:basedOn w:val="Normal"/>
    <w:next w:val="Normal"/>
    <w:autoRedefine/>
    <w:uiPriority w:val="39"/>
    <w:rsid w:val="00EC7D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TOC2">
    <w:name w:val="toc 2"/>
    <w:basedOn w:val="Normal"/>
    <w:next w:val="Normal"/>
    <w:autoRedefine/>
    <w:uiPriority w:val="39"/>
    <w:rsid w:val="00EC7D3E"/>
    <w:pPr>
      <w:spacing w:after="120" w:line="240" w:lineRule="auto"/>
      <w:ind w:left="2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styleId="Hyperlink">
    <w:name w:val="Hyperlink"/>
    <w:basedOn w:val="DefaultParagraphFont"/>
    <w:uiPriority w:val="99"/>
    <w:rsid w:val="00EC7D3E"/>
    <w:rPr>
      <w:color w:val="0000FF"/>
      <w:u w:val="single"/>
    </w:rPr>
  </w:style>
  <w:style w:type="paragraph" w:styleId="Header">
    <w:name w:val="header"/>
    <w:basedOn w:val="Normal"/>
    <w:link w:val="HeaderChar"/>
    <w:rsid w:val="00EC7D3E"/>
    <w:pPr>
      <w:tabs>
        <w:tab w:val="center" w:pos="4536"/>
        <w:tab w:val="right" w:pos="9072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HeaderChar">
    <w:name w:val="Header Char"/>
    <w:basedOn w:val="DefaultParagraphFont"/>
    <w:link w:val="Header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Footer">
    <w:name w:val="footer"/>
    <w:basedOn w:val="Normal"/>
    <w:link w:val="FooterChar"/>
    <w:rsid w:val="00EC7D3E"/>
    <w:pPr>
      <w:tabs>
        <w:tab w:val="center" w:pos="4536"/>
        <w:tab w:val="right" w:pos="9072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FooterChar">
    <w:name w:val="Footer Char"/>
    <w:basedOn w:val="DefaultParagraphFont"/>
    <w:link w:val="Footer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table" w:styleId="TableGrid">
    <w:name w:val="Table Grid"/>
    <w:basedOn w:val="TableNormal"/>
    <w:rsid w:val="00EC7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No">
    <w:name w:val="Norma_No"/>
    <w:basedOn w:val="Normal"/>
    <w:autoRedefine/>
    <w:rsid w:val="00EC7D3E"/>
    <w:pPr>
      <w:spacing w:after="120" w:line="240" w:lineRule="auto"/>
      <w:jc w:val="center"/>
    </w:pPr>
    <w:rPr>
      <w:rFonts w:ascii="Tahoma" w:eastAsia="Times New Roman" w:hAnsi="Tahoma" w:cs="Times New Roman"/>
      <w:b/>
      <w:noProof/>
      <w:sz w:val="24"/>
      <w:szCs w:val="20"/>
      <w:lang w:val="fr-FR" w:eastAsia="fr-FR"/>
    </w:rPr>
  </w:style>
  <w:style w:type="paragraph" w:styleId="BodyText2">
    <w:name w:val="Body Text 2"/>
    <w:basedOn w:val="Normal"/>
    <w:link w:val="BodyText2Char"/>
    <w:rsid w:val="00EC7D3E"/>
    <w:pPr>
      <w:spacing w:after="120" w:line="240" w:lineRule="auto"/>
    </w:pPr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EC7D3E"/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paragraph" w:styleId="TOC3">
    <w:name w:val="toc 3"/>
    <w:basedOn w:val="Normal"/>
    <w:next w:val="Normal"/>
    <w:autoRedefine/>
    <w:uiPriority w:val="39"/>
    <w:rsid w:val="00EC7D3E"/>
    <w:pPr>
      <w:spacing w:after="120" w:line="240" w:lineRule="auto"/>
      <w:ind w:left="4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customStyle="1" w:styleId="Paragraphedeliste">
    <w:name w:val="Paragraphe de liste"/>
    <w:basedOn w:val="Normal"/>
    <w:qFormat/>
    <w:rsid w:val="00EC7D3E"/>
    <w:pPr>
      <w:spacing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customStyle="1" w:styleId="Default">
    <w:name w:val="Default"/>
    <w:rsid w:val="00EC7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fr-FR" w:eastAsia="fr-FR"/>
    </w:rPr>
  </w:style>
  <w:style w:type="paragraph" w:customStyle="1" w:styleId="En-ttedetabledesmatires">
    <w:name w:val="En-tête de table des matières"/>
    <w:basedOn w:val="Heading1"/>
    <w:next w:val="Normal"/>
    <w:qFormat/>
    <w:rsid w:val="00EC7D3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semiHidden/>
    <w:rsid w:val="00EC7D3E"/>
    <w:pPr>
      <w:spacing w:after="120" w:line="240" w:lineRule="auto"/>
    </w:pPr>
    <w:rPr>
      <w:rFonts w:ascii="Tahoma" w:eastAsia="Times New Roman" w:hAnsi="Tahoma" w:cs="Tahoma"/>
      <w:sz w:val="16"/>
      <w:szCs w:val="16"/>
      <w:lang w:val="fr-FR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EC7D3E"/>
    <w:rPr>
      <w:rFonts w:ascii="Tahoma" w:eastAsia="Times New Roman" w:hAnsi="Tahoma" w:cs="Tahoma"/>
      <w:sz w:val="16"/>
      <w:szCs w:val="16"/>
      <w:lang w:val="fr-FR" w:eastAsia="en-GB"/>
    </w:rPr>
  </w:style>
  <w:style w:type="paragraph" w:styleId="DocumentMap">
    <w:name w:val="Document Map"/>
    <w:basedOn w:val="Normal"/>
    <w:link w:val="DocumentMapChar"/>
    <w:semiHidden/>
    <w:rsid w:val="00EC7D3E"/>
    <w:pPr>
      <w:shd w:val="clear" w:color="auto" w:fill="000080"/>
      <w:spacing w:after="120" w:line="240" w:lineRule="auto"/>
    </w:pPr>
    <w:rPr>
      <w:rFonts w:ascii="Tahoma" w:eastAsia="Times New Roman" w:hAnsi="Tahoma" w:cs="Tahoma"/>
      <w:sz w:val="24"/>
      <w:szCs w:val="20"/>
      <w:lang w:val="fr-FR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C7D3E"/>
    <w:rPr>
      <w:rFonts w:ascii="Tahoma" w:eastAsia="Times New Roman" w:hAnsi="Tahoma" w:cs="Tahoma"/>
      <w:sz w:val="24"/>
      <w:szCs w:val="20"/>
      <w:shd w:val="clear" w:color="auto" w:fill="000080"/>
      <w:lang w:val="fr-FR" w:eastAsia="en-GB"/>
    </w:rPr>
  </w:style>
  <w:style w:type="paragraph" w:styleId="BodyTextIndent">
    <w:name w:val="Body Text Indent"/>
    <w:basedOn w:val="Normal"/>
    <w:link w:val="BodyTextIndentChar"/>
    <w:rsid w:val="00EC7D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BodyTextIndentChar">
    <w:name w:val="Body Text Indent Char"/>
    <w:basedOn w:val="DefaultParagraphFont"/>
    <w:link w:val="BodyTextIndent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BodyText">
    <w:name w:val="Body Text"/>
    <w:basedOn w:val="Normal"/>
    <w:link w:val="BodyTextChar"/>
    <w:rsid w:val="00EC7D3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fr-CA" w:eastAsia="fr-FR"/>
    </w:rPr>
  </w:style>
  <w:style w:type="character" w:customStyle="1" w:styleId="BodyTextChar">
    <w:name w:val="Body Text Char"/>
    <w:basedOn w:val="DefaultParagraphFont"/>
    <w:link w:val="BodyText"/>
    <w:rsid w:val="00EC7D3E"/>
    <w:rPr>
      <w:rFonts w:ascii="Times New Roman" w:eastAsia="Times New Roman" w:hAnsi="Times New Roman" w:cs="Times New Roman"/>
      <w:b/>
      <w:bCs/>
      <w:sz w:val="20"/>
      <w:szCs w:val="20"/>
      <w:lang w:val="fr-CA" w:eastAsia="fr-FR"/>
    </w:rPr>
  </w:style>
  <w:style w:type="character" w:styleId="PageNumber">
    <w:name w:val="page number"/>
    <w:basedOn w:val="DefaultParagraphFont"/>
    <w:rsid w:val="00EC7D3E"/>
    <w:rPr>
      <w:rFonts w:ascii="Times New Roman" w:hAnsi="Times New Roman" w:cs="Times New Roman"/>
    </w:rPr>
  </w:style>
  <w:style w:type="paragraph" w:styleId="BodyTextIndent3">
    <w:name w:val="Body Text Indent 3"/>
    <w:basedOn w:val="Normal"/>
    <w:link w:val="BodyTextIndent3Char"/>
    <w:rsid w:val="00EC7D3E"/>
    <w:pPr>
      <w:tabs>
        <w:tab w:val="left" w:pos="1134"/>
        <w:tab w:val="left" w:pos="8505"/>
      </w:tabs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EC7D3E"/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paragraph" w:styleId="BodyTextIndent2">
    <w:name w:val="Body Text Indent 2"/>
    <w:basedOn w:val="Normal"/>
    <w:link w:val="BodyTextIndent2Char"/>
    <w:rsid w:val="00EC7D3E"/>
    <w:pPr>
      <w:widowControl w:val="0"/>
      <w:spacing w:after="0" w:line="240" w:lineRule="auto"/>
      <w:ind w:left="426"/>
    </w:pPr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character" w:customStyle="1" w:styleId="BodyTextIndent2Char">
    <w:name w:val="Body Text Indent 2 Char"/>
    <w:basedOn w:val="DefaultParagraphFont"/>
    <w:link w:val="BodyTextIndent2"/>
    <w:rsid w:val="00EC7D3E"/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paragraph" w:styleId="Subtitle">
    <w:name w:val="Subtitle"/>
    <w:basedOn w:val="Normal"/>
    <w:link w:val="SubtitleChar"/>
    <w:qFormat/>
    <w:rsid w:val="00EC7D3E"/>
    <w:pPr>
      <w:spacing w:after="0" w:line="240" w:lineRule="auto"/>
    </w:pPr>
    <w:rPr>
      <w:rFonts w:ascii="Times New Roman" w:eastAsia="Times New Roman" w:hAnsi="Times New Roman" w:cs="Times New Roman"/>
      <w:b/>
      <w:bCs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EC7D3E"/>
    <w:rPr>
      <w:rFonts w:ascii="Times New Roman" w:eastAsia="Times New Roman" w:hAnsi="Times New Roman" w:cs="Times New Roman"/>
      <w:b/>
      <w:bCs/>
      <w:lang w:val="fr-FR" w:eastAsia="fr-FR"/>
    </w:rPr>
  </w:style>
  <w:style w:type="paragraph" w:styleId="BodyText3">
    <w:name w:val="Body Text 3"/>
    <w:basedOn w:val="Normal"/>
    <w:link w:val="BodyText3Char"/>
    <w:rsid w:val="00EC7D3E"/>
    <w:pPr>
      <w:spacing w:after="0" w:line="240" w:lineRule="auto"/>
      <w:jc w:val="both"/>
    </w:pPr>
    <w:rPr>
      <w:rFonts w:ascii="Comic Sans MS" w:eastAsia="Times New Roman" w:hAnsi="Comic Sans MS" w:cs="Comic Sans MS"/>
      <w:sz w:val="24"/>
      <w:szCs w:val="24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EC7D3E"/>
    <w:rPr>
      <w:rFonts w:ascii="Comic Sans MS" w:eastAsia="Times New Roman" w:hAnsi="Comic Sans MS" w:cs="Comic Sans MS"/>
      <w:sz w:val="24"/>
      <w:szCs w:val="24"/>
      <w:lang w:val="fr-FR" w:eastAsia="fr-FR"/>
    </w:rPr>
  </w:style>
  <w:style w:type="paragraph" w:styleId="BlockText">
    <w:name w:val="Block Text"/>
    <w:basedOn w:val="Normal"/>
    <w:rsid w:val="00EC7D3E"/>
    <w:pPr>
      <w:tabs>
        <w:tab w:val="left" w:pos="85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spacing w:after="0" w:line="240" w:lineRule="auto"/>
      <w:ind w:left="215" w:right="1440" w:hanging="18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paragraph" w:customStyle="1" w:styleId="xl24">
    <w:name w:val="xl24"/>
    <w:basedOn w:val="Normal"/>
    <w:rsid w:val="00EC7D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25">
    <w:name w:val="xl25"/>
    <w:basedOn w:val="Normal"/>
    <w:rsid w:val="00EC7D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6">
    <w:name w:val="xl26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7">
    <w:name w:val="xl27"/>
    <w:basedOn w:val="Normal"/>
    <w:rsid w:val="00EC7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8">
    <w:name w:val="xl28"/>
    <w:basedOn w:val="Normal"/>
    <w:rsid w:val="00EC7D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29">
    <w:name w:val="xl29"/>
    <w:basedOn w:val="Normal"/>
    <w:rsid w:val="00EC7D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30">
    <w:name w:val="xl30"/>
    <w:basedOn w:val="Normal"/>
    <w:rsid w:val="00EC7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31">
    <w:name w:val="xl31"/>
    <w:basedOn w:val="Normal"/>
    <w:rsid w:val="00EC7D3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2">
    <w:name w:val="xl32"/>
    <w:basedOn w:val="Normal"/>
    <w:rsid w:val="00EC7D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3">
    <w:name w:val="xl33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34">
    <w:name w:val="xl34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5">
    <w:name w:val="xl35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6">
    <w:name w:val="xl36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7">
    <w:name w:val="xl37"/>
    <w:basedOn w:val="Normal"/>
    <w:rsid w:val="00EC7D3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8">
    <w:name w:val="xl38"/>
    <w:basedOn w:val="Normal"/>
    <w:rsid w:val="00EC7D3E"/>
    <w:pP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9">
    <w:name w:val="xl39"/>
    <w:basedOn w:val="Normal"/>
    <w:rsid w:val="00EC7D3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40">
    <w:name w:val="xl40"/>
    <w:basedOn w:val="Normal"/>
    <w:rsid w:val="00EC7D3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1">
    <w:name w:val="xl41"/>
    <w:basedOn w:val="Normal"/>
    <w:rsid w:val="00EC7D3E"/>
    <w:pPr>
      <w:pBdr>
        <w:left w:val="single" w:sz="4" w:space="0" w:color="auto"/>
        <w:bottom w:val="single" w:sz="4" w:space="0" w:color="auto"/>
      </w:pBdr>
      <w:shd w:val="clear" w:color="auto" w:fill="FF000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2">
    <w:name w:val="xl42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3">
    <w:name w:val="xl43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4">
    <w:name w:val="xl44"/>
    <w:basedOn w:val="Normal"/>
    <w:rsid w:val="00EC7D3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5">
    <w:name w:val="xl45"/>
    <w:basedOn w:val="Normal"/>
    <w:rsid w:val="00EC7D3E"/>
    <w:pPr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6">
    <w:name w:val="xl46"/>
    <w:basedOn w:val="Normal"/>
    <w:rsid w:val="00EC7D3E"/>
    <w:pP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7">
    <w:name w:val="xl47"/>
    <w:basedOn w:val="Normal"/>
    <w:rsid w:val="00EC7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8">
    <w:name w:val="xl48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9">
    <w:name w:val="xl49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50">
    <w:name w:val="xl50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corpstextetitre">
    <w:name w:val="corps texte titre"/>
    <w:basedOn w:val="BodyText"/>
    <w:rsid w:val="00EC7D3E"/>
    <w:pPr>
      <w:spacing w:after="60"/>
      <w:ind w:left="708"/>
      <w:jc w:val="both"/>
    </w:pPr>
    <w:rPr>
      <w:b w:val="0"/>
      <w:bCs w:val="0"/>
      <w:sz w:val="24"/>
      <w:szCs w:val="24"/>
      <w:lang w:val="fr-FR"/>
    </w:rPr>
  </w:style>
  <w:style w:type="paragraph" w:customStyle="1" w:styleId="titre2DM">
    <w:name w:val="titre 2 DM"/>
    <w:basedOn w:val="Heading2"/>
    <w:autoRedefine/>
    <w:rsid w:val="00EC7D3E"/>
    <w:pPr>
      <w:numPr>
        <w:ilvl w:val="0"/>
        <w:numId w:val="0"/>
      </w:numPr>
    </w:pPr>
    <w:rPr>
      <w:iCs w:val="0"/>
      <w:caps/>
      <w:smallCaps/>
      <w:color w:val="008000"/>
      <w:sz w:val="24"/>
      <w:lang w:eastAsia="fr-FR"/>
    </w:rPr>
  </w:style>
  <w:style w:type="paragraph" w:customStyle="1" w:styleId="normalDM">
    <w:name w:val="normal DM"/>
    <w:basedOn w:val="Normal"/>
    <w:rsid w:val="00EC7D3E"/>
    <w:pPr>
      <w:spacing w:after="0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val="fr-FR" w:eastAsia="fr-FR"/>
    </w:rPr>
  </w:style>
  <w:style w:type="paragraph" w:customStyle="1" w:styleId="Style3">
    <w:name w:val="Style3"/>
    <w:basedOn w:val="Heading3"/>
    <w:autoRedefine/>
    <w:rsid w:val="00EC7D3E"/>
    <w:pPr>
      <w:numPr>
        <w:numId w:val="12"/>
      </w:numPr>
    </w:pPr>
    <w:rPr>
      <w:rFonts w:ascii="Arial" w:hAnsi="Arial"/>
      <w:lang w:eastAsia="fr-FR"/>
    </w:rPr>
  </w:style>
  <w:style w:type="paragraph" w:customStyle="1" w:styleId="retraitn">
    <w:name w:val="retrait n°"/>
    <w:basedOn w:val="Normal"/>
    <w:rsid w:val="00EC7D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retrait1">
    <w:name w:val="retrait 1"/>
    <w:basedOn w:val="Normal"/>
    <w:rsid w:val="00EC7D3E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retrai2">
    <w:name w:val="retrai 2"/>
    <w:basedOn w:val="Normal"/>
    <w:rsid w:val="00EC7D3E"/>
    <w:pPr>
      <w:tabs>
        <w:tab w:val="left" w:pos="887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Style24">
    <w:name w:val="Style 24"/>
    <w:basedOn w:val="Normal"/>
    <w:rsid w:val="00EC7D3E"/>
    <w:pPr>
      <w:widowControl w:val="0"/>
      <w:tabs>
        <w:tab w:val="left" w:pos="4896"/>
      </w:tabs>
      <w:spacing w:after="0" w:line="240" w:lineRule="auto"/>
      <w:ind w:left="1116"/>
    </w:pPr>
    <w:rPr>
      <w:rFonts w:ascii="Times New Roman" w:eastAsia="Times New Roman" w:hAnsi="Times New Roman" w:cs="Times New Roman"/>
      <w:noProof/>
      <w:color w:val="000000"/>
      <w:sz w:val="20"/>
      <w:szCs w:val="20"/>
      <w:lang w:val="fr-FR" w:eastAsia="fr-FR"/>
    </w:rPr>
  </w:style>
  <w:style w:type="paragraph" w:customStyle="1" w:styleId="Style11">
    <w:name w:val="Style 11"/>
    <w:basedOn w:val="Normal"/>
    <w:rsid w:val="00EC7D3E"/>
    <w:pPr>
      <w:widowControl w:val="0"/>
      <w:spacing w:after="0" w:line="240" w:lineRule="auto"/>
      <w:ind w:left="504"/>
    </w:pPr>
    <w:rPr>
      <w:rFonts w:ascii="Times New Roman" w:eastAsia="Times New Roman" w:hAnsi="Times New Roman" w:cs="Times New Roman"/>
      <w:noProof/>
      <w:color w:val="000000"/>
      <w:sz w:val="20"/>
      <w:szCs w:val="20"/>
      <w:lang w:val="fr-FR" w:eastAsia="fr-FR"/>
    </w:rPr>
  </w:style>
  <w:style w:type="paragraph" w:styleId="FootnoteText">
    <w:name w:val="footnote text"/>
    <w:basedOn w:val="Normal"/>
    <w:link w:val="FootnoteTextChar"/>
    <w:semiHidden/>
    <w:rsid w:val="00EC7D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7D3E"/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styleId="FootnoteReference">
    <w:name w:val="footnote reference"/>
    <w:basedOn w:val="DefaultParagraphFont"/>
    <w:semiHidden/>
    <w:rsid w:val="00EC7D3E"/>
    <w:rPr>
      <w:vertAlign w:val="superscript"/>
    </w:rPr>
  </w:style>
  <w:style w:type="character" w:styleId="CommentReference">
    <w:name w:val="annotation reference"/>
    <w:basedOn w:val="DefaultParagraphFont"/>
    <w:rsid w:val="00EC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D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customStyle="1" w:styleId="CommentTextChar">
    <w:name w:val="Comment Text Char"/>
    <w:basedOn w:val="DefaultParagraphFont"/>
    <w:link w:val="CommentText"/>
    <w:rsid w:val="00EC7D3E"/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C7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D3E"/>
    <w:rPr>
      <w:rFonts w:ascii="Times New Roman" w:eastAsia="Times New Roman" w:hAnsi="Times New Roman" w:cs="Times New Roman"/>
      <w:b/>
      <w:bCs/>
      <w:sz w:val="20"/>
      <w:szCs w:val="20"/>
      <w:lang w:val="fr-FR" w:eastAsia="en-GB"/>
    </w:rPr>
  </w:style>
  <w:style w:type="paragraph" w:styleId="ListParagraph">
    <w:name w:val="List Paragraph"/>
    <w:basedOn w:val="Normal"/>
    <w:uiPriority w:val="34"/>
    <w:qFormat/>
    <w:rsid w:val="00EC7D3E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5855</Words>
  <Characters>33376</Characters>
  <Application>Microsoft Office Word</Application>
  <DocSecurity>0</DocSecurity>
  <Lines>278</Lines>
  <Paragraphs>78</Paragraphs>
  <ScaleCrop>false</ScaleCrop>
  <Company/>
  <LinksUpToDate>false</LinksUpToDate>
  <CharactersWithSpaces>39153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11</cp:revision>
  <dcterms:created xsi:type="dcterms:W3CDTF">2014-09-23T15:38:00Z</dcterms:created>
  <dcterms:modified xsi:type="dcterms:W3CDTF">2019-07-17T08:11:00Z</dcterms:modified>
</cp:coreProperties>
</file>